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A2DC" w14:textId="071E7BB1" w:rsidR="001D5F01" w:rsidRDefault="001D5F01" w:rsidP="001D5F0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34226794"/>
      <w:r w:rsidRPr="001D5F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B.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90</w:t>
      </w:r>
      <w:r w:rsidRPr="001D5F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09E584B" w14:textId="77777777" w:rsidR="001D5F01" w:rsidRPr="001D5F01" w:rsidRDefault="001D5F01" w:rsidP="001D5F0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B39C7F" w14:textId="77777777" w:rsidR="00F34235" w:rsidRPr="00F34235" w:rsidRDefault="00F34235" w:rsidP="001D5F01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</w:pPr>
      <w:r w:rsidRPr="00F34235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LECZENIE ZABURZEŃ MOTORYCZNYCH W PRZEBIEGU ZAAWANSOWANEJ CHOROBY PARKINSONA (ICD-10: G.20) 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5655"/>
        <w:gridCol w:w="4111"/>
        <w:gridCol w:w="5601"/>
      </w:tblGrid>
      <w:tr w:rsidR="00F34235" w:rsidRPr="00F34235" w14:paraId="23C42207" w14:textId="77777777" w:rsidTr="001D5F01">
        <w:trPr>
          <w:trHeight w:val="567"/>
        </w:trPr>
        <w:tc>
          <w:tcPr>
            <w:tcW w:w="15367" w:type="dxa"/>
            <w:gridSpan w:val="3"/>
            <w:vAlign w:val="center"/>
          </w:tcPr>
          <w:p w14:paraId="56876896" w14:textId="77777777" w:rsidR="00F34235" w:rsidRPr="00F34235" w:rsidRDefault="00F34235" w:rsidP="001D5F0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ŚWIADCZENIA GWARANTOWANEGO</w:t>
            </w:r>
          </w:p>
        </w:tc>
      </w:tr>
      <w:tr w:rsidR="00F34235" w:rsidRPr="00F34235" w14:paraId="5FB59322" w14:textId="77777777" w:rsidTr="001D5F01">
        <w:trPr>
          <w:trHeight w:val="567"/>
        </w:trPr>
        <w:tc>
          <w:tcPr>
            <w:tcW w:w="5655" w:type="dxa"/>
            <w:vAlign w:val="center"/>
          </w:tcPr>
          <w:p w14:paraId="365A30B9" w14:textId="77777777" w:rsidR="00F34235" w:rsidRPr="00F34235" w:rsidRDefault="00F34235" w:rsidP="001D5F0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3D0BFC4E" w14:textId="77777777" w:rsidR="00F34235" w:rsidRPr="00F34235" w:rsidRDefault="00F34235" w:rsidP="001D5F0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SCHEMAT DAWKOWANIA LEKÓW </w:t>
            </w: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PROGRAMIE</w:t>
            </w:r>
          </w:p>
        </w:tc>
        <w:tc>
          <w:tcPr>
            <w:tcW w:w="5601" w:type="dxa"/>
            <w:tcBorders>
              <w:right w:val="single" w:sz="4" w:space="0" w:color="auto"/>
            </w:tcBorders>
            <w:vAlign w:val="center"/>
          </w:tcPr>
          <w:p w14:paraId="0FDB00AC" w14:textId="77777777" w:rsidR="00F34235" w:rsidRPr="00F34235" w:rsidRDefault="00F34235" w:rsidP="001D5F0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BADANIA DIAGNOSTYCZNE WYKONYWANE </w:t>
            </w:r>
            <w:r w:rsidRPr="00F3423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RAMACH PROGRAMU</w:t>
            </w:r>
          </w:p>
        </w:tc>
      </w:tr>
      <w:tr w:rsidR="00F34235" w:rsidRPr="00F34235" w14:paraId="379A28F9" w14:textId="77777777" w:rsidTr="001D5F01">
        <w:trPr>
          <w:trHeight w:val="20"/>
        </w:trPr>
        <w:tc>
          <w:tcPr>
            <w:tcW w:w="5655" w:type="dxa"/>
          </w:tcPr>
          <w:p w14:paraId="53DA7896" w14:textId="77777777" w:rsidR="00F34235" w:rsidRPr="00F34235" w:rsidRDefault="00F34235" w:rsidP="001D5F01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ramach programu lekowego udostępnia się terapie:</w:t>
            </w:r>
          </w:p>
          <w:p w14:paraId="7F50E848" w14:textId="77777777" w:rsidR="00F34235" w:rsidRPr="00F34235" w:rsidRDefault="00F34235" w:rsidP="001D5F01">
            <w:pPr>
              <w:widowControl w:val="0"/>
              <w:numPr>
                <w:ilvl w:val="3"/>
                <w:numId w:val="1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apomorfina</w:t>
            </w:r>
          </w:p>
          <w:p w14:paraId="5DEC1188" w14:textId="77777777" w:rsidR="00F34235" w:rsidRPr="00F34235" w:rsidRDefault="00F34235" w:rsidP="001D5F01">
            <w:pPr>
              <w:widowControl w:val="0"/>
              <w:numPr>
                <w:ilvl w:val="3"/>
                <w:numId w:val="1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foslewodopa</w:t>
            </w:r>
            <w:proofErr w:type="spellEnd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+</w:t>
            </w:r>
            <w:proofErr w:type="spellStart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foskarbidopa</w:t>
            </w:r>
            <w:proofErr w:type="spellEnd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</w:p>
          <w:p w14:paraId="44698684" w14:textId="77777777" w:rsidR="00F34235" w:rsidRPr="00F34235" w:rsidRDefault="00F34235" w:rsidP="001D5F01">
            <w:pPr>
              <w:widowControl w:val="0"/>
              <w:numPr>
                <w:ilvl w:val="3"/>
                <w:numId w:val="1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lewodopa</w:t>
            </w:r>
            <w:proofErr w:type="spellEnd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+ </w:t>
            </w:r>
            <w:proofErr w:type="spellStart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karbidopa</w:t>
            </w:r>
            <w:proofErr w:type="spellEnd"/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</w:p>
          <w:p w14:paraId="1F5A5650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zgodnie ze wskazanymi w opisie programu warunkami i kryteriami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7AE052A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090EC0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Pacjent jest kwalifikowany do programu przez Zespół Koordynacyjny do Spraw Leczenia Zaburzeń Motorycznych w Przebiegu Choroby Parkinsona, powoływany przez Prezesa Narodowego Funduszu Zdrowia.</w:t>
            </w:r>
          </w:p>
          <w:p w14:paraId="6887A434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B35188" w14:textId="77777777" w:rsidR="00F34235" w:rsidRPr="00F34235" w:rsidRDefault="00F34235" w:rsidP="001D5F01">
            <w:pPr>
              <w:widowControl w:val="0"/>
              <w:numPr>
                <w:ilvl w:val="0"/>
                <w:numId w:val="2"/>
              </w:numPr>
              <w:spacing w:after="6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yt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lifi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F342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  <w:p w14:paraId="184BA4CD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programu kwalifikuje się świadczeniobiorców spełniających wszystkie poniższe kryteria:</w:t>
            </w:r>
          </w:p>
          <w:p w14:paraId="28FE1082" w14:textId="77777777" w:rsidR="00F34235" w:rsidRPr="00F34235" w:rsidRDefault="00F34235" w:rsidP="001D5F01">
            <w:pPr>
              <w:widowControl w:val="0"/>
              <w:numPr>
                <w:ilvl w:val="3"/>
                <w:numId w:val="5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rozpoznanie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choroby Parkinsona w oparciu o aktualne </w:t>
            </w:r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MDS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Clinical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Diagnostic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Criteria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for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Parkinson’s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Disease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5CC225E" w14:textId="77777777" w:rsidR="00F34235" w:rsidRPr="00F34235" w:rsidRDefault="00F34235" w:rsidP="001D5F01">
            <w:pPr>
              <w:widowControl w:val="0"/>
              <w:numPr>
                <w:ilvl w:val="3"/>
                <w:numId w:val="5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 trwania choroby ≥ 5 lat;</w:t>
            </w:r>
          </w:p>
          <w:p w14:paraId="734F5380" w14:textId="77777777" w:rsidR="00F34235" w:rsidRPr="00F34235" w:rsidRDefault="00F34235" w:rsidP="001D5F01">
            <w:pPr>
              <w:widowControl w:val="0"/>
              <w:numPr>
                <w:ilvl w:val="3"/>
                <w:numId w:val="5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wcześniejsze leczenie:</w:t>
            </w:r>
          </w:p>
          <w:p w14:paraId="45435028" w14:textId="77777777" w:rsidR="00F34235" w:rsidRPr="00F34235" w:rsidRDefault="00F34235" w:rsidP="001D5F01">
            <w:pPr>
              <w:widowControl w:val="0"/>
              <w:numPr>
                <w:ilvl w:val="4"/>
                <w:numId w:val="2"/>
              </w:numPr>
              <w:tabs>
                <w:tab w:val="left" w:pos="567"/>
              </w:tabs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przypadku kwalifikacji do leczenia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lewodopą+karbidopa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albo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foslewodopą+foskarbidopą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wyczerpanie możliwości optymalnej terapii farmakologicznej prowadzonej co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najmniej 3 lekami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x-none"/>
                <w14:ligatures w14:val="none"/>
              </w:rPr>
              <w:t>l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ub nieskuteczność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monoterapii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przy udokumentowanej nietolerancji innych leków (w ocenie neurologa posiadającego doświadczenie w leczeniu zaawansowanej choroby Parkinsona),</w:t>
            </w:r>
          </w:p>
          <w:p w14:paraId="4266F5B5" w14:textId="77777777" w:rsidR="00F34235" w:rsidRPr="00F34235" w:rsidRDefault="00F34235" w:rsidP="001D5F01">
            <w:pPr>
              <w:numPr>
                <w:ilvl w:val="4"/>
                <w:numId w:val="2"/>
              </w:numPr>
              <w:tabs>
                <w:tab w:val="left" w:pos="567"/>
              </w:tabs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przypadku kwalifikacji do leczenia apomorfiną dotychczasowe stosowanie optymalnego leczenia farmakologicznego za pomocą doustnych leków przeciw chorobie Parkinsona;</w:t>
            </w:r>
          </w:p>
          <w:p w14:paraId="02ECFF2B" w14:textId="77777777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łączny czas trwania stanów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off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≥2 godziny, oraz czas trwania stanów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on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obecnością uciążliwych dyskinez szczytu dawki ≥1 godzina, udokumentowanych w dzienniczku Hausera przez 3 kolejne dni;</w:t>
            </w:r>
          </w:p>
          <w:p w14:paraId="5905C300" w14:textId="77777777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zachowana dobra odpowiedź na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lewodopę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(różnica wyniku III części skali MDS UPDRS pomiędzy stanem off i stanem on wynosząca co najmniej 30%; można nie uwzględniać punktów dotyczących drżenia);</w:t>
            </w:r>
          </w:p>
          <w:p w14:paraId="4D16C18D" w14:textId="77777777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zapewnienie codziennej obecności i pomocy ze strony opiekuna w zakresie obsługi pompy;</w:t>
            </w:r>
          </w:p>
          <w:p w14:paraId="7D0C13F0" w14:textId="77777777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adekwatna wydolność narządowa określona na podstawie wyników badań laboratoryjnych krwi zgodnie z zapisami aktualnej Charakterystyki Produktu Leczniczego (zwanej dalej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);</w:t>
            </w:r>
          </w:p>
          <w:p w14:paraId="5365D699" w14:textId="77777777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nieobecność istotnych schorzeń współistniejących stanowiących przeciwskazanie do terapii stwierdzonych przez lekarza prowadzącego w oparciu o aktualną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4E68187" w14:textId="7EAC7A5A" w:rsidR="00F34235" w:rsidRPr="00F34235" w:rsidRDefault="00F34235" w:rsidP="001D5F01">
            <w:pPr>
              <w:widowControl w:val="0"/>
              <w:numPr>
                <w:ilvl w:val="3"/>
                <w:numId w:val="2"/>
              </w:num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brak przeciwwskazań do stosowania apomorfiny,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fosl</w:t>
            </w:r>
            <w:r w:rsidR="00AF7C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wodopy+foskarbidopy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albo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lewodopy+karbidopy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zgodnie z aktualnymi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A03D8A2" w14:textId="77777777" w:rsidR="00F34235" w:rsidRPr="00F34235" w:rsidRDefault="00F34235" w:rsidP="001D5F01">
            <w:pPr>
              <w:autoSpaceDE w:val="0"/>
              <w:autoSpaceDN w:val="0"/>
              <w:adjustRightInd w:val="0"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9A885C" w14:textId="77777777" w:rsidR="00F34235" w:rsidRPr="001D5F01" w:rsidRDefault="00F34235" w:rsidP="001D5F01">
            <w:pPr>
              <w:widowControl w:val="0"/>
              <w:numPr>
                <w:ilvl w:val="0"/>
                <w:numId w:val="2"/>
              </w:numPr>
              <w:spacing w:after="6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F01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Adekwatna odpowiedź na leczenie</w:t>
            </w:r>
          </w:p>
          <w:p w14:paraId="636DEC2A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lastRenderedPageBreak/>
              <w:t xml:space="preserve">W ciągu pierwszych 6 miesięcy </w:t>
            </w:r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(±1 miesiąc) </w:t>
            </w: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od rozpoczęcia leczenia 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redukcja o co najmniej 30% czasu spędzanego łącznie w stanie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off lub stanie on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uciążliwymi dyskinezami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B09F0AF" w14:textId="77777777" w:rsidR="00F34235" w:rsidRPr="00F34235" w:rsidRDefault="00F34235" w:rsidP="001D5F0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 w:bidi="en-US"/>
                <w14:ligatures w14:val="none"/>
              </w:rPr>
            </w:pPr>
          </w:p>
          <w:p w14:paraId="176332DB" w14:textId="77777777" w:rsidR="00F34235" w:rsidRPr="001D5F01" w:rsidRDefault="00F34235" w:rsidP="001D5F01">
            <w:pPr>
              <w:widowControl w:val="0"/>
              <w:numPr>
                <w:ilvl w:val="0"/>
                <w:numId w:val="2"/>
              </w:numPr>
              <w:spacing w:after="6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F01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Kryteria wyłączenia</w:t>
            </w:r>
          </w:p>
          <w:p w14:paraId="53A2C7C3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zastosowania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lewodopy+karbidopy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, brak potwierdzonej skuteczności leczenia w czasie wstępnego okresu oceny skuteczności, trwającego do 7 dni, podczas którego ustala się w ramach hospitalizacji, czy ciągły wlew dojelitowy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lewodopy+karbidopy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, podawanych w postaci żelu przez sondę nosowo-dwunastniczą lub nosowo-dojelitową, przynosi pożądany efekt kliniczny (definiowany jako redukcję o co najmniej 30% czasu spędzanego łącznie w stanie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off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 lub w stanie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on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uciążliwymi dyskinezami) oraz ustala się wstępną dawkę leku;</w:t>
            </w:r>
          </w:p>
          <w:p w14:paraId="26D65344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uzyskania adekwatnej odpowiedzi na leczenie zgodnie z pkt 2;</w:t>
            </w:r>
          </w:p>
          <w:p w14:paraId="07451FDD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utrata adekwatnej odpowiedzi na leczenie zgodnie z pkt 2 stwierdzona w trakcie </w:t>
            </w: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dwóch kolejnych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wizyt </w:t>
            </w: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monitorujących,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pomimo stosowania optymalnych/maksymalnych dawek leku;</w:t>
            </w:r>
          </w:p>
          <w:p w14:paraId="01E411B1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niedające się opanować powikłania chirurgiczne, związane z PEG (w przypadku terapii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lewodopa+karbidopa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);</w:t>
            </w:r>
          </w:p>
          <w:p w14:paraId="258773D1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wystąpienie chorób lub stanów, które w opinii lekarza prowadzącego uniemożliwiają dalsze prowadzenie leczenia;</w:t>
            </w:r>
          </w:p>
          <w:p w14:paraId="5872DB77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wystąpienie działań niepożądanych uniemożliwiających kontynuację leczenia zgodnie z decyzją lekarza;</w:t>
            </w:r>
          </w:p>
          <w:p w14:paraId="495A3A19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wystąpienie nadwrażliwości na lek lub substancję pomocniczą uniemożliwiające kontynuację leczenia;</w:t>
            </w:r>
          </w:p>
          <w:p w14:paraId="2573B111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wystąpienie zagrażającej życiu albo nieakceptowalnej toksyczności pomimo zastosowania adekwatnego postępowania;</w:t>
            </w:r>
          </w:p>
          <w:p w14:paraId="625CA6CD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brak współpracy lub nieprzestrzeganie zaleceń lekarskich ze strony świadczeniobiorcy lub jego opiekuna dotyczących okresowych badań kontrolnych oceniających skuteczność i bezpieczeństwo leczenia;</w:t>
            </w:r>
          </w:p>
          <w:p w14:paraId="1777E735" w14:textId="77777777" w:rsidR="00F34235" w:rsidRPr="00F34235" w:rsidRDefault="00F34235" w:rsidP="0045649C">
            <w:pPr>
              <w:widowControl w:val="0"/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możliwości zapewnienia codziennej obecności i pomocy ze strony opiekuna lub brak współpracy pacjenta z opiekunem w zakresie obsługi pompy.</w:t>
            </w:r>
          </w:p>
          <w:p w14:paraId="6DEDA2D5" w14:textId="77777777" w:rsidR="00F34235" w:rsidRPr="00F34235" w:rsidRDefault="00F34235" w:rsidP="001D5F01">
            <w:pPr>
              <w:widowControl w:val="0"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8CC9A0" w14:textId="77777777" w:rsidR="00F34235" w:rsidRPr="0045649C" w:rsidRDefault="00F34235" w:rsidP="0045649C">
            <w:pPr>
              <w:widowControl w:val="0"/>
              <w:numPr>
                <w:ilvl w:val="0"/>
                <w:numId w:val="2"/>
              </w:numPr>
              <w:spacing w:after="6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Czas leczenia w programie</w:t>
            </w:r>
          </w:p>
          <w:p w14:paraId="441FEFE4" w14:textId="77777777" w:rsidR="00F34235" w:rsidRPr="00F34235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 leczenia w programie określa lekarz prowadzący na podstawie kryteriów wyłączenia z programu.</w:t>
            </w:r>
          </w:p>
          <w:p w14:paraId="1842E5D5" w14:textId="77777777" w:rsidR="00F34235" w:rsidRPr="00F34235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77D459" w14:textId="77777777" w:rsidR="00F34235" w:rsidRPr="0045649C" w:rsidRDefault="00F34235" w:rsidP="0045649C">
            <w:pPr>
              <w:widowControl w:val="0"/>
              <w:numPr>
                <w:ilvl w:val="0"/>
                <w:numId w:val="2"/>
              </w:numPr>
              <w:spacing w:after="6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Kryteria i warunki zamiany terapii </w:t>
            </w:r>
          </w:p>
          <w:p w14:paraId="651A4E78" w14:textId="77777777" w:rsidR="00F34235" w:rsidRPr="0045649C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Zmiana leczenia dotyczy zmiany z terapii:</w:t>
            </w:r>
          </w:p>
          <w:p w14:paraId="0617D04A" w14:textId="0BC036F3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apomorfiną na </w:t>
            </w: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foslewodopę+foskarbidopę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241174BF" w14:textId="0777FD85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apomorfiną na </w:t>
            </w: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lewodopę+karbidopę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B4B2F0C" w14:textId="73F700D0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foslewodopą+foskarbidopą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apomorfinę;</w:t>
            </w:r>
          </w:p>
          <w:p w14:paraId="5029BDF5" w14:textId="423E690C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foslewodopą+foskarbidopą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</w:t>
            </w: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lewodopa+karbidopą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03ED70F" w14:textId="386620F2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lewodopa+karbidopą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apomorfinę;</w:t>
            </w:r>
          </w:p>
          <w:p w14:paraId="07BDE524" w14:textId="7E74911B" w:rsidR="00F34235" w:rsidRPr="0045649C" w:rsidRDefault="00F34235" w:rsidP="0045649C">
            <w:pPr>
              <w:pStyle w:val="Akapitzlist"/>
              <w:numPr>
                <w:ilvl w:val="4"/>
                <w:numId w:val="7"/>
              </w:numPr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lewodopa+karbidopą</w:t>
            </w:r>
            <w:proofErr w:type="spellEnd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</w:t>
            </w:r>
            <w:proofErr w:type="spellStart"/>
            <w:r w:rsidRPr="004564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foslewodopą+foskarbidopą</w:t>
            </w:r>
            <w:proofErr w:type="spellEnd"/>
          </w:p>
          <w:p w14:paraId="151693DE" w14:textId="77777777" w:rsidR="0045649C" w:rsidRDefault="0045649C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0C4DE7" w14:textId="43865FD0" w:rsidR="00F34235" w:rsidRPr="0045649C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Zmiana jest możliwa w następujących sytuacjach:</w:t>
            </w:r>
          </w:p>
          <w:p w14:paraId="421556C2" w14:textId="77777777" w:rsidR="00F34235" w:rsidRPr="00F34235" w:rsidRDefault="00F34235" w:rsidP="0045649C">
            <w:pPr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brak uzyskania adekwatnej odpowiedzi na zastosowaną substancję czynną zgodnie z pkt 2 lub utrata adekwatnej odpowiedzi stwierdzona w trakcie dwóch kolejnych wizyt monitorujących; </w:t>
            </w:r>
          </w:p>
          <w:p w14:paraId="47AE2106" w14:textId="2EEF285B" w:rsidR="00F34235" w:rsidRDefault="00F34235" w:rsidP="0045649C">
            <w:pPr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wystąpienie działań niepożądanych uniemożliwiających kontynuowanie terapii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2453DF6D" w14:textId="40AF2B52" w:rsidR="00F34235" w:rsidRPr="00F34235" w:rsidRDefault="00F34235" w:rsidP="0045649C">
            <w:pPr>
              <w:numPr>
                <w:ilvl w:val="3"/>
                <w:numId w:val="2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jeżeli w opinii lekarza prowadzącego terapię zamiana taka wykazuje korzyść terapeutyczną dla pacjenta;</w:t>
            </w:r>
          </w:p>
          <w:p w14:paraId="0232975F" w14:textId="77777777" w:rsidR="00F34235" w:rsidRPr="0045649C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35C721" w14:textId="77777777" w:rsidR="00F34235" w:rsidRPr="0045649C" w:rsidRDefault="00F34235" w:rsidP="0045649C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6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Kwalifikacja pacjenta do kolejnego leku w ramach programu lekowego wymaga zgody Zespołu Koordynacyjnego do Spraw Leczenia Zaburzeń Motorycznych w Przebiegu Choroby Parkinsona.</w:t>
            </w:r>
          </w:p>
          <w:p w14:paraId="70254907" w14:textId="77777777" w:rsidR="00F34235" w:rsidRPr="00F34235" w:rsidRDefault="00F34235" w:rsidP="001D5F01">
            <w:pPr>
              <w:autoSpaceDE w:val="0"/>
              <w:autoSpaceDN w:val="0"/>
              <w:adjustRightInd w:val="0"/>
              <w:spacing w:after="6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1" w:type="dxa"/>
          </w:tcPr>
          <w:p w14:paraId="616F7E1D" w14:textId="77777777" w:rsidR="00F34235" w:rsidRPr="00F34235" w:rsidRDefault="00F34235" w:rsidP="00F508A1">
            <w:pPr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Dawkowanie</w:t>
            </w:r>
          </w:p>
          <w:p w14:paraId="0D460005" w14:textId="77777777" w:rsidR="00F34235" w:rsidRPr="00F34235" w:rsidRDefault="00F34235" w:rsidP="00F508A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Dawkowanie oraz </w:t>
            </w: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sposób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modyfikacji dawkowania w leczeniu z zastosowaniem apomorfiny albo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foslewodopy+foskarbidopy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F34235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albo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lewodopy+karbidopy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należy prowadzić zgodnie z zapisami aktualnych Charakterystyk Produktów Leczniczych.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14:paraId="517B7F5B" w14:textId="77777777" w:rsidR="00F34235" w:rsidRPr="00F34235" w:rsidRDefault="00F34235" w:rsidP="00F508A1">
            <w:pPr>
              <w:numPr>
                <w:ilvl w:val="0"/>
                <w:numId w:val="4"/>
              </w:num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Badania przy kwalifikacji</w:t>
            </w:r>
          </w:p>
          <w:p w14:paraId="09D1A11A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ocena stanu ruchowego (czas spędzany łącznie w stanie </w:t>
            </w:r>
            <w:r w:rsidRPr="00F34235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off lub w stanie  on</w:t>
            </w: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uciążliwymi dyskinezami), udokumentowanego w dzienniczku Hausera prowadzonym przez 3 kolejne dni;</w:t>
            </w:r>
          </w:p>
          <w:p w14:paraId="4A1E0A28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test z odstawieniem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lewodopy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wykonaniem III części MDS UPDRS;</w:t>
            </w:r>
          </w:p>
          <w:p w14:paraId="7D7884B5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ocena neuropsychologiczna: </w:t>
            </w:r>
          </w:p>
          <w:p w14:paraId="13880E57" w14:textId="77777777" w:rsidR="00F34235" w:rsidRPr="00F34235" w:rsidRDefault="00F34235" w:rsidP="00F508A1">
            <w:pPr>
              <w:widowControl w:val="0"/>
              <w:numPr>
                <w:ilvl w:val="4"/>
                <w:numId w:val="4"/>
              </w:numPr>
              <w:spacing w:after="60" w:line="276" w:lineRule="auto"/>
              <w:ind w:left="681" w:hanging="227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psychometryczna ocena nastroju (metoda pierwszego wyboru: Inwentarz Depresji Becka (aktualne wydanie),</w:t>
            </w:r>
          </w:p>
          <w:p w14:paraId="659AD960" w14:textId="77777777" w:rsidR="00F34235" w:rsidRPr="00F34235" w:rsidRDefault="00F34235" w:rsidP="00F508A1">
            <w:pPr>
              <w:widowControl w:val="0"/>
              <w:spacing w:after="60" w:line="276" w:lineRule="auto"/>
              <w:ind w:left="680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w razie braku możliwości wiarygodnej samooceny stanu emocjonalnego z uwagi na nasilenie zaburzeń poznawczych – ocena na podstawie wywiadu ustrukturyzowanego przeprowadzanego przez klinicystę (lekarza prowadzącego lub psychologa) z wykorzystaniem skali Montgomery-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Åsberg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Depression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Rating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Scale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, MADRS,</w:t>
            </w:r>
          </w:p>
          <w:p w14:paraId="00921371" w14:textId="77777777" w:rsidR="00F34235" w:rsidRPr="00F34235" w:rsidRDefault="00F34235" w:rsidP="00F508A1">
            <w:pPr>
              <w:widowControl w:val="0"/>
              <w:numPr>
                <w:ilvl w:val="4"/>
                <w:numId w:val="4"/>
              </w:numPr>
              <w:tabs>
                <w:tab w:val="left" w:pos="1135"/>
              </w:tabs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ocena zaburzeń poznawczych (skala </w:t>
            </w:r>
            <w:proofErr w:type="spellStart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Addenbrooke’s</w:t>
            </w:r>
            <w:proofErr w:type="spellEnd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Cognitive</w:t>
            </w:r>
            <w:proofErr w:type="spellEnd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  <w:proofErr w:type="spellStart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Examination</w:t>
            </w:r>
            <w:proofErr w:type="spellEnd"/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-III),</w:t>
            </w:r>
          </w:p>
          <w:p w14:paraId="7F00882D" w14:textId="77777777" w:rsidR="00F34235" w:rsidRPr="00F34235" w:rsidRDefault="00F34235" w:rsidP="00F508A1">
            <w:pPr>
              <w:widowControl w:val="0"/>
              <w:tabs>
                <w:tab w:val="left" w:pos="1135"/>
              </w:tabs>
              <w:spacing w:after="60" w:line="276" w:lineRule="auto"/>
              <w:ind w:left="680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w przypadku uzasadnionego podejrzenia otępienia w stadium umiarkowanym (wynik ACE-III &lt;61) pogłębiona diagnostyka;</w:t>
            </w:r>
          </w:p>
          <w:p w14:paraId="5275140B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morfologia krwi z rozmazem;</w:t>
            </w:r>
          </w:p>
          <w:p w14:paraId="708ECC60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oznaczenie aktywności transaminaz (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AspAT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AlAT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1436BAC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badanie układu krzepnięcia;</w:t>
            </w:r>
          </w:p>
          <w:p w14:paraId="02867570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bidi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badanie obrazowe mózgowia (MRI lub jeśli są przeciwwskazania TK);</w:t>
            </w:r>
          </w:p>
          <w:p w14:paraId="7B53F5E4" w14:textId="77777777" w:rsidR="00F34235" w:rsidRPr="00F34235" w:rsidRDefault="00F34235" w:rsidP="00F508A1">
            <w:pPr>
              <w:numPr>
                <w:ilvl w:val="3"/>
                <w:numId w:val="4"/>
              </w:numPr>
              <w:tabs>
                <w:tab w:val="left" w:pos="674"/>
                <w:tab w:val="left" w:pos="1135"/>
              </w:tabs>
              <w:suppressAutoHyphens/>
              <w:spacing w:after="60" w:line="276" w:lineRule="auto"/>
              <w:ind w:left="42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badanie EKG z oceną odstępu QT;</w:t>
            </w:r>
          </w:p>
          <w:p w14:paraId="5F0D327A" w14:textId="77777777" w:rsidR="00F34235" w:rsidRPr="00F34235" w:rsidRDefault="00F34235" w:rsidP="00F508A1">
            <w:pPr>
              <w:numPr>
                <w:ilvl w:val="3"/>
                <w:numId w:val="4"/>
              </w:numPr>
              <w:tabs>
                <w:tab w:val="left" w:pos="674"/>
                <w:tab w:val="left" w:pos="1135"/>
              </w:tabs>
              <w:suppressAutoHyphens/>
              <w:spacing w:after="60" w:line="276" w:lineRule="auto"/>
              <w:ind w:left="42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kwalifikacja przez chirurga lub gastroenterologa do PEG (w przypadku kwalifikacji do leczenia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+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karbidopa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18564C76" w14:textId="77777777" w:rsidR="00F34235" w:rsidRPr="00F34235" w:rsidRDefault="00F34235" w:rsidP="00F508A1">
            <w:pPr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C0120D" w14:textId="77777777" w:rsidR="00F34235" w:rsidRPr="00F34235" w:rsidRDefault="00F34235" w:rsidP="00F508A1">
            <w:pPr>
              <w:widowControl w:val="0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Monitorowanie leczenia</w:t>
            </w:r>
          </w:p>
          <w:p w14:paraId="008145A2" w14:textId="77777777" w:rsidR="00F34235" w:rsidRPr="00F34235" w:rsidRDefault="00F34235" w:rsidP="00F508A1">
            <w:pPr>
              <w:numPr>
                <w:ilvl w:val="3"/>
                <w:numId w:val="4"/>
              </w:numPr>
              <w:spacing w:after="60" w:line="276" w:lineRule="auto"/>
              <w:ind w:left="425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po 6 miesiącach </w:t>
            </w:r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(±1 miesiąc) od rozpoczęcia leczenia należy wykonać:</w:t>
            </w:r>
          </w:p>
          <w:p w14:paraId="7A590135" w14:textId="65B4E986" w:rsidR="00F34235" w:rsidRPr="00F34235" w:rsidRDefault="00F34235" w:rsidP="00F508A1">
            <w:pPr>
              <w:widowControl w:val="0"/>
              <w:numPr>
                <w:ilvl w:val="4"/>
                <w:numId w:val="4"/>
              </w:numPr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morfologię krwi z rozmazem,</w:t>
            </w:r>
          </w:p>
          <w:p w14:paraId="439058A6" w14:textId="77777777" w:rsidR="00F34235" w:rsidRPr="00F34235" w:rsidRDefault="00F34235" w:rsidP="00F508A1">
            <w:pPr>
              <w:widowControl w:val="0"/>
              <w:numPr>
                <w:ilvl w:val="4"/>
                <w:numId w:val="4"/>
              </w:numPr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AspAT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AlAT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13A5AA34" w14:textId="77777777" w:rsidR="00F34235" w:rsidRPr="00F34235" w:rsidRDefault="00F34235" w:rsidP="00F508A1">
            <w:pPr>
              <w:widowControl w:val="0"/>
              <w:numPr>
                <w:ilvl w:val="4"/>
                <w:numId w:val="4"/>
              </w:numPr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>badanie EKG z oceną odstępu QT (w przypadku terapii apomorfiną);</w:t>
            </w:r>
          </w:p>
          <w:p w14:paraId="557F54D2" w14:textId="77777777" w:rsidR="00F34235" w:rsidRPr="00F34235" w:rsidRDefault="00F34235" w:rsidP="00F508A1">
            <w:pPr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oraz dokonać oceny stanu ruchowego (czas spędzany łącznie w stanie </w:t>
            </w:r>
            <w:r w:rsidRPr="00F34235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off lub w stanie on</w:t>
            </w: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uciążliwymi dyskinezami) udokumentowanego w dzienniczku Hausera prowadzonym przez 3 kolejne dni.</w:t>
            </w:r>
          </w:p>
          <w:p w14:paraId="10E5E484" w14:textId="77777777" w:rsidR="00F34235" w:rsidRPr="00F34235" w:rsidRDefault="00F34235" w:rsidP="00F508A1">
            <w:pPr>
              <w:autoSpaceDE w:val="0"/>
              <w:autoSpaceDN w:val="0"/>
              <w:adjustRightInd w:val="0"/>
              <w:spacing w:after="60" w:line="276" w:lineRule="auto"/>
              <w:ind w:left="425"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Jeżeli terapia jest kontynuowana, powyższe badania należy powtarzać po każdych kolejnych 12 miesiącach (±1 miesiąc).</w:t>
            </w:r>
          </w:p>
          <w:p w14:paraId="5E7C68D4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nie rzadziej niż raz na 4 miesiące wykonuje się wizytę neurologiczną oraz pielęgniarską, obejmującą m.in. ocenę stanu ruchowego pacjenta oraz </w:t>
            </w:r>
            <w:r w:rsidRPr="00F342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korektę dotychczasowego leczenia;</w:t>
            </w:r>
          </w:p>
          <w:p w14:paraId="65CE74CA" w14:textId="77777777" w:rsidR="00F34235" w:rsidRPr="00F34235" w:rsidRDefault="00F34235" w:rsidP="00F508A1">
            <w:p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Możliwe jest, po wyrażeniu zgody przez lekarza prowadzącego terapię, przeprowadzenie wizyty neurologicznej oraz pielęgniarskiej w programie w formie zdalnej konsultacji o ile nie stanowi to zagrożenia dla zdrowia pacjenta i pozostaje bez wpływu na skuteczność i </w:t>
            </w: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bezpieczeństwo prowadzonej terapii. W takiej sytuacji możliwe jest wydanie leków osobie upoważnionej przez pacjenta w ilości niezbędnej do zabezpieczenia terapii do kolejnej wizyty neurologicznej (w zależności od indywidualnego dawkowania oraz wielkości opakowań poszczególnych leków). Opisane powyżej postępowanie, w tym wynik zdalnej konsultacji i ocena stanu zdrowia dokonana przez lekarza prowadzącego, powinno zostać odnotowane w dokumentacji medycznej pacjenta oraz elektronicznym systemie monitorowania programów lekowych. </w:t>
            </w:r>
          </w:p>
          <w:p w14:paraId="3C63592D" w14:textId="77777777" w:rsidR="00F34235" w:rsidRPr="00F34235" w:rsidRDefault="00F34235" w:rsidP="00F508A1">
            <w:pPr>
              <w:numPr>
                <w:ilvl w:val="3"/>
                <w:numId w:val="4"/>
              </w:num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nie częściej niż raz na 12 miesięcy wykonuje się w zależności od decyzji lekarza prowadzącego następujące konsultacje:</w:t>
            </w:r>
          </w:p>
          <w:p w14:paraId="4A60ED7C" w14:textId="77777777" w:rsidR="00F34235" w:rsidRPr="00F34235" w:rsidRDefault="00F34235" w:rsidP="00F508A1">
            <w:pPr>
              <w:numPr>
                <w:ilvl w:val="4"/>
                <w:numId w:val="4"/>
              </w:numPr>
              <w:suppressAutoHyphens/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gastroenterologiczną lub chirurgiczną (w przypadku terapii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lewodopa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+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karbidopa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);</w:t>
            </w:r>
          </w:p>
          <w:p w14:paraId="03839B99" w14:textId="77777777" w:rsidR="00F34235" w:rsidRPr="00F34235" w:rsidRDefault="00F34235" w:rsidP="00F508A1">
            <w:pPr>
              <w:numPr>
                <w:ilvl w:val="4"/>
                <w:numId w:val="4"/>
              </w:numPr>
              <w:suppressAutoHyphens/>
              <w:spacing w:after="60" w:line="276" w:lineRule="auto"/>
              <w:ind w:left="681" w:hanging="2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dermatologiczną lub alergologiczną (w przypadku terapii apomorfiną </w:t>
            </w:r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proofErr w:type="spellStart"/>
            <w:r w:rsidRPr="00F34235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foslewodopa+foskarbidopa</w:t>
            </w:r>
            <w:proofErr w:type="spellEnd"/>
            <w:r w:rsidRPr="00F3423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). </w:t>
            </w:r>
          </w:p>
          <w:p w14:paraId="6AF4DF1F" w14:textId="77777777" w:rsidR="00F34235" w:rsidRPr="00F34235" w:rsidRDefault="00F34235" w:rsidP="00F508A1">
            <w:pPr>
              <w:suppressAutoHyphens/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209E59" w14:textId="77777777" w:rsidR="00F34235" w:rsidRPr="00F34235" w:rsidRDefault="00F34235" w:rsidP="00F508A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podstawie ww. badań w celu monitorowania skuteczności leczenia Zespół Koordynacyjny do Spraw Leczenia Zaburzeń Motorycznych w Przebiegu Choroby Parkinsona określa dla indywidualnego pacjenta wskaźniki odpowiedzi na leczenie, w tym:</w:t>
            </w:r>
          </w:p>
          <w:p w14:paraId="3167A05D" w14:textId="77777777" w:rsidR="00F34235" w:rsidRPr="00F34235" w:rsidRDefault="00F34235" w:rsidP="00F508A1">
            <w:pPr>
              <w:numPr>
                <w:ilvl w:val="5"/>
                <w:numId w:val="4"/>
              </w:numPr>
              <w:autoSpaceDE w:val="0"/>
              <w:autoSpaceDN w:val="0"/>
              <w:adjustRightInd w:val="0"/>
              <w:spacing w:after="60" w:line="276" w:lineRule="auto"/>
              <w:ind w:left="425"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adekwatna odpowiedź na leczenie (def: 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redukcja o co najmniej 30% czasu łącznie spędzanego w stanie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off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lub w stanie </w:t>
            </w:r>
            <w:r w:rsidRPr="00F34235">
              <w:rPr>
                <w:rFonts w:ascii="Times New Roman" w:eastAsia="Times New Roman" w:hAnsi="Times New Roman" w:cs="Times New Roman"/>
                <w:i/>
                <w:i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on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z uciążliwymi dyskinezami</w:t>
            </w: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w ciągu pierwszych 6 miesięcy </w:t>
            </w:r>
            <w:r w:rsidRPr="00F3423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(±1 miesiąc) </w:t>
            </w:r>
            <w:r w:rsidRPr="00F3423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od rozpoczęcia leczenia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F7FD611" w14:textId="77777777" w:rsidR="00F34235" w:rsidRPr="00F34235" w:rsidRDefault="00F34235" w:rsidP="00F508A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44328E" w14:textId="77777777" w:rsidR="00F34235" w:rsidRPr="00F34235" w:rsidRDefault="00F34235" w:rsidP="00F508A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Dane gromadzone są w elektronicznym systemie monitorowania programów lekowych i analizowane przez Zespół Koordynacyjny do Spraw Leczenia Zaburzeń Motorycznych w Przebiegu Choroby Parkinsona, który podsumowuje wyniki leczenia w programie lekowym na koniec każdego roku. </w:t>
            </w:r>
          </w:p>
          <w:p w14:paraId="5154261C" w14:textId="77777777" w:rsidR="00F34235" w:rsidRPr="00F34235" w:rsidRDefault="00F34235" w:rsidP="00F508A1">
            <w:pPr>
              <w:suppressAutoHyphens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46E6AD" w14:textId="77777777" w:rsidR="00F34235" w:rsidRPr="00F34235" w:rsidRDefault="00F34235" w:rsidP="00F508A1">
            <w:pPr>
              <w:widowControl w:val="0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Monitorowanie programu</w:t>
            </w:r>
          </w:p>
          <w:p w14:paraId="4F0C40E8" w14:textId="77777777" w:rsidR="00F34235" w:rsidRPr="00F34235" w:rsidRDefault="00F34235" w:rsidP="00F508A1">
            <w:pPr>
              <w:numPr>
                <w:ilvl w:val="3"/>
                <w:numId w:val="4"/>
              </w:numPr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gromadzenie w dokumentacji medycznej pacjenta danych dotyczących monitorowania leczenia i każdorazowe ich przedstawianie na żądanie kontrolerów Narodowego Funduszu Zdrowia;</w:t>
            </w:r>
          </w:p>
          <w:p w14:paraId="2422D7C1" w14:textId="589068F2" w:rsidR="00F34235" w:rsidRPr="00F34235" w:rsidRDefault="00F34235" w:rsidP="00F508A1">
            <w:pPr>
              <w:numPr>
                <w:ilvl w:val="3"/>
                <w:numId w:val="4"/>
              </w:numPr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uzupełnienie danych zawartych w elektronicznym systemie monitorowania programów lekowych dostępnym za pomocą aplikacji internetowej udostępnionej przez OW NFZ</w:t>
            </w:r>
            <w:r w:rsidRPr="00F34235">
              <w:rPr>
                <w:rFonts w:ascii="Times New Roman" w:eastAsia="Times New Roman" w:hAnsi="Times New Roman" w:cs="Times New Roman"/>
                <w:w w:val="105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F342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4235">
              <w:rPr>
                <w:rFonts w:ascii="Times New Roman" w:eastAsia="Times New Roman" w:hAnsi="Times New Roman" w:cs="Times New Roman"/>
                <w:w w:val="105"/>
                <w:kern w:val="0"/>
                <w:sz w:val="20"/>
                <w:szCs w:val="20"/>
                <w:lang w:eastAsia="pl-PL"/>
                <w14:ligatures w14:val="none"/>
              </w:rPr>
              <w:t xml:space="preserve">w tym wskaźników odpowiedzi na leczenie opisanych w pkt. 2., </w:t>
            </w: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z częstotliwością zgodną z opisem programu oraz na zakończenie leczenia</w:t>
            </w:r>
            <w:r w:rsidR="00F508A1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7BBC7ED" w14:textId="77777777" w:rsidR="00F34235" w:rsidRPr="00F34235" w:rsidRDefault="00F34235" w:rsidP="00F508A1">
            <w:pPr>
              <w:numPr>
                <w:ilvl w:val="3"/>
                <w:numId w:val="4"/>
              </w:numPr>
              <w:spacing w:after="6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23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14:paraId="29F1AD82" w14:textId="77777777" w:rsidR="00F34235" w:rsidRPr="00F34235" w:rsidRDefault="00F34235" w:rsidP="001D5F01">
            <w:pPr>
              <w:spacing w:after="6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A18819F" w14:textId="77777777" w:rsidR="006D5B4E" w:rsidRPr="00F30E39" w:rsidRDefault="006D5B4E">
      <w:pPr>
        <w:rPr>
          <w:rFonts w:ascii="Lato" w:hAnsi="Lato"/>
        </w:rPr>
      </w:pPr>
    </w:p>
    <w:sectPr w:rsidR="006D5B4E" w:rsidRPr="00F30E39" w:rsidSect="001D5F01">
      <w:footerReference w:type="even" r:id="rId7"/>
      <w:footerReference w:type="default" r:id="rId8"/>
      <w:footerReference w:type="firs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62F0" w14:textId="77777777" w:rsidR="005338DB" w:rsidRDefault="005338DB">
      <w:pPr>
        <w:spacing w:after="0" w:line="240" w:lineRule="auto"/>
      </w:pPr>
      <w:r>
        <w:separator/>
      </w:r>
    </w:p>
  </w:endnote>
  <w:endnote w:type="continuationSeparator" w:id="0">
    <w:p w14:paraId="52E2B9D6" w14:textId="77777777" w:rsidR="005338DB" w:rsidRDefault="0053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C25" w14:textId="77777777" w:rsidR="00B23160" w:rsidRDefault="005338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A38C7D" w14:textId="77777777" w:rsidR="00B23160" w:rsidRDefault="00B231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D68" w14:textId="1A38ADE0" w:rsidR="00B23160" w:rsidRDefault="00B23160">
    <w:pPr>
      <w:pStyle w:val="Stopka"/>
      <w:tabs>
        <w:tab w:val="clear" w:pos="4536"/>
        <w:tab w:val="left" w:pos="5954"/>
      </w:tabs>
      <w:spacing w:line="200" w:lineRule="exact"/>
      <w:jc w:val="center"/>
      <w:rPr>
        <w:rFonts w:ascii="Lato" w:hAnsi="Lato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EABD" w14:textId="77777777" w:rsidR="00B23160" w:rsidRDefault="005338DB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8A68F" wp14:editId="109AB167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CE17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/kpgEAAEIDAAAOAAAAZHJzL2Uyb0RvYy54bWysUk1v2zAMvQ/YfxB0b+wGzb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" strokecolor="windowText">
              <w10:wrap anchorx="margin"/>
            </v:line>
          </w:pict>
        </mc:Fallback>
      </mc:AlternateContent>
    </w:r>
    <w:r>
      <w:rPr>
        <w:rFonts w:ascii="Lato" w:hAnsi="Lato"/>
        <w:sz w:val="14"/>
        <w:szCs w:val="14"/>
      </w:rPr>
      <w:t>telefon:</w:t>
    </w:r>
    <w:r>
      <w:rPr>
        <w:rFonts w:ascii="Lato" w:hAnsi="Lato" w:cs="Arial"/>
        <w:sz w:val="14"/>
        <w:szCs w:val="14"/>
        <w:lang w:eastAsia="pl-PL"/>
      </w:rPr>
      <w:t xml:space="preserve"> +48 22 250 01 46</w:t>
    </w:r>
    <w:r>
      <w:rPr>
        <w:rFonts w:ascii="Lato" w:hAnsi="Lato"/>
        <w:sz w:val="14"/>
        <w:szCs w:val="14"/>
      </w:rPr>
      <w:tab/>
      <w:t>ul. Miodowa 15</w:t>
    </w:r>
  </w:p>
  <w:p w14:paraId="1820048B" w14:textId="77777777" w:rsidR="00B23160" w:rsidRDefault="005338DB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 xml:space="preserve">adres email: </w:t>
    </w:r>
    <w:hyperlink r:id="rId1" w:history="1">
      <w:r>
        <w:rPr>
          <w:rStyle w:val="Hipercze1"/>
          <w:rFonts w:ascii="Lato" w:hAnsi="Lato" w:cs="Arial"/>
          <w:sz w:val="14"/>
          <w:szCs w:val="14"/>
          <w:lang w:eastAsia="pl-PL"/>
        </w:rPr>
        <w:t>kancelaria@mz.gov.pl</w:t>
      </w:r>
    </w:hyperlink>
    <w:r>
      <w:rPr>
        <w:rFonts w:ascii="Lato" w:hAnsi="Lato"/>
        <w:sz w:val="14"/>
        <w:szCs w:val="14"/>
      </w:rPr>
      <w:tab/>
    </w:r>
    <w:r>
      <w:rPr>
        <w:rFonts w:ascii="Lato" w:hAnsi="Lato" w:cs="Arial"/>
        <w:sz w:val="14"/>
        <w:szCs w:val="14"/>
        <w:lang w:eastAsia="pl-PL"/>
      </w:rPr>
      <w:t>00-952 Warszawa</w:t>
    </w:r>
  </w:p>
  <w:p w14:paraId="1F5AFE99" w14:textId="77777777" w:rsidR="00B23160" w:rsidRDefault="005338DB">
    <w:pPr>
      <w:pStyle w:val="Stopka"/>
      <w:tabs>
        <w:tab w:val="clear" w:pos="4536"/>
        <w:tab w:val="left" w:pos="5954"/>
      </w:tabs>
      <w:spacing w:line="200" w:lineRule="exact"/>
      <w:rPr>
        <w:rStyle w:val="Hipercze1"/>
        <w:rFonts w:ascii="Lato" w:hAnsi="Lato" w:cs="Arial"/>
        <w:sz w:val="14"/>
        <w:szCs w:val="14"/>
        <w:lang w:eastAsia="pl-PL"/>
      </w:rPr>
    </w:pPr>
    <w:hyperlink r:id="rId2" w:history="1">
      <w:r>
        <w:rPr>
          <w:rStyle w:val="Hipercze1"/>
          <w:rFonts w:ascii="Lato" w:hAnsi="Lato" w:cs="Arial"/>
          <w:sz w:val="14"/>
          <w:szCs w:val="14"/>
          <w:lang w:eastAsia="pl-PL"/>
        </w:rPr>
        <w:t>www.gov.pl/zdrowie</w:t>
      </w:r>
    </w:hyperlink>
  </w:p>
  <w:p w14:paraId="00E5EC9B" w14:textId="77777777" w:rsidR="00B23160" w:rsidRDefault="005338DB">
    <w:pPr>
      <w:pStyle w:val="Stopka"/>
      <w:tabs>
        <w:tab w:val="clear" w:pos="4536"/>
        <w:tab w:val="left" w:pos="5954"/>
      </w:tabs>
      <w:spacing w:line="200" w:lineRule="exact"/>
      <w:jc w:val="center"/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fldChar w:fldCharType="begin"/>
    </w:r>
    <w:r>
      <w:rPr>
        <w:rFonts w:ascii="Lato" w:hAnsi="Lato"/>
        <w:sz w:val="14"/>
        <w:szCs w:val="14"/>
      </w:rPr>
      <w:instrText xml:space="preserve"> PAGE  \* Arabic  \* MERGEFORMAT </w:instrText>
    </w:r>
    <w:r>
      <w:rPr>
        <w:rFonts w:ascii="Lato" w:hAnsi="Lato"/>
        <w:sz w:val="14"/>
        <w:szCs w:val="14"/>
      </w:rPr>
      <w:fldChar w:fldCharType="separate"/>
    </w:r>
    <w:r>
      <w:rPr>
        <w:rFonts w:ascii="Lato" w:hAnsi="Lato"/>
        <w:sz w:val="14"/>
        <w:szCs w:val="14"/>
      </w:rPr>
      <w:t>4</w:t>
    </w:r>
    <w:r>
      <w:rPr>
        <w:rFonts w:ascii="Lato" w:hAnsi="Lato"/>
        <w:sz w:val="14"/>
        <w:szCs w:val="14"/>
      </w:rPr>
      <w:fldChar w:fldCharType="end"/>
    </w:r>
    <w:r>
      <w:rPr>
        <w:rFonts w:ascii="Lato" w:hAnsi="Lato"/>
        <w:sz w:val="14"/>
        <w:szCs w:val="14"/>
      </w:rPr>
      <w:t xml:space="preserve"> z </w:t>
    </w:r>
    <w:r>
      <w:rPr>
        <w:rFonts w:ascii="Lato" w:hAnsi="Lato"/>
        <w:sz w:val="14"/>
        <w:szCs w:val="14"/>
      </w:rPr>
      <w:fldChar w:fldCharType="begin"/>
    </w:r>
    <w:r>
      <w:rPr>
        <w:rFonts w:ascii="Lato" w:hAnsi="Lato"/>
        <w:sz w:val="14"/>
        <w:szCs w:val="14"/>
      </w:rPr>
      <w:instrText xml:space="preserve"> NUMPAGES   \* MERGEFORMAT </w:instrText>
    </w:r>
    <w:r>
      <w:rPr>
        <w:rFonts w:ascii="Lato" w:hAnsi="Lato"/>
        <w:sz w:val="14"/>
        <w:szCs w:val="14"/>
      </w:rPr>
      <w:fldChar w:fldCharType="separate"/>
    </w:r>
    <w:r>
      <w:rPr>
        <w:rFonts w:ascii="Lato" w:hAnsi="Lato"/>
        <w:sz w:val="14"/>
        <w:szCs w:val="14"/>
      </w:rPr>
      <w:t>6</w:t>
    </w:r>
    <w:r>
      <w:rPr>
        <w:rFonts w:ascii="Lato" w:hAnsi="Lat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609E" w14:textId="77777777" w:rsidR="005338DB" w:rsidRDefault="005338DB">
      <w:pPr>
        <w:spacing w:after="0" w:line="240" w:lineRule="auto"/>
      </w:pPr>
      <w:r>
        <w:separator/>
      </w:r>
    </w:p>
  </w:footnote>
  <w:footnote w:type="continuationSeparator" w:id="0">
    <w:p w14:paraId="7A4D6F4B" w14:textId="77777777" w:rsidR="005338DB" w:rsidRDefault="0053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0AC"/>
    <w:multiLevelType w:val="multilevel"/>
    <w:tmpl w:val="BD3AE3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21CE139E"/>
    <w:multiLevelType w:val="multilevel"/>
    <w:tmpl w:val="BD3AE3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30D47B33"/>
    <w:multiLevelType w:val="multilevel"/>
    <w:tmpl w:val="BD3AE3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3F8468BA"/>
    <w:multiLevelType w:val="hybridMultilevel"/>
    <w:tmpl w:val="DF1CC8C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5F76754"/>
    <w:multiLevelType w:val="hybridMultilevel"/>
    <w:tmpl w:val="82DCCAF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CE74CFEC">
      <w:start w:val="1"/>
      <w:numFmt w:val="lowerLetter"/>
      <w:suff w:val="space"/>
      <w:lvlText w:val="%5)"/>
      <w:lvlJc w:val="left"/>
      <w:pPr>
        <w:ind w:left="227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A873CC7"/>
    <w:multiLevelType w:val="multilevel"/>
    <w:tmpl w:val="BD3AE3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576939819">
    <w:abstractNumId w:val="1"/>
  </w:num>
  <w:num w:numId="2" w16cid:durableId="1044790123">
    <w:abstractNumId w:val="2"/>
  </w:num>
  <w:num w:numId="3" w16cid:durableId="2114662517">
    <w:abstractNumId w:val="5"/>
  </w:num>
  <w:num w:numId="4" w16cid:durableId="1820226087">
    <w:abstractNumId w:val="0"/>
  </w:num>
  <w:num w:numId="5" w16cid:durableId="604649897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27" w:hanging="227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27" w:hanging="227"/>
        </w:pPr>
        <w:rPr>
          <w:rFonts w:hint="default"/>
          <w:b/>
          <w:bCs/>
          <w:i w:val="0"/>
        </w:rPr>
      </w:lvl>
    </w:lvlOverride>
    <w:lvlOverride w:ilvl="3">
      <w:lvl w:ilvl="3">
        <w:start w:val="1"/>
        <w:numFmt w:val="decimal"/>
        <w:suff w:val="space"/>
        <w:lvlText w:val="%4)"/>
        <w:lvlJc w:val="left"/>
        <w:pPr>
          <w:ind w:left="454" w:hanging="227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suff w:val="space"/>
        <w:lvlText w:val="%5)"/>
        <w:lvlJc w:val="left"/>
        <w:pPr>
          <w:ind w:left="680" w:hanging="226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907" w:hanging="227"/>
        </w:pPr>
        <w:rPr>
          <w:rFonts w:ascii="Symbol" w:hAnsi="Symbol"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1134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5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26" w:hanging="1440"/>
        </w:pPr>
        <w:rPr>
          <w:rFonts w:hint="default"/>
        </w:rPr>
      </w:lvl>
    </w:lvlOverride>
  </w:num>
  <w:num w:numId="6" w16cid:durableId="1000155510">
    <w:abstractNumId w:val="3"/>
  </w:num>
  <w:num w:numId="7" w16cid:durableId="1036199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5"/>
    <w:rsid w:val="00006F70"/>
    <w:rsid w:val="00135982"/>
    <w:rsid w:val="001D5F01"/>
    <w:rsid w:val="0045649C"/>
    <w:rsid w:val="004A2DD1"/>
    <w:rsid w:val="004D291F"/>
    <w:rsid w:val="005338DB"/>
    <w:rsid w:val="006D5B4E"/>
    <w:rsid w:val="0073533F"/>
    <w:rsid w:val="00826C22"/>
    <w:rsid w:val="00AA5E03"/>
    <w:rsid w:val="00AF7C75"/>
    <w:rsid w:val="00B23160"/>
    <w:rsid w:val="00D812C8"/>
    <w:rsid w:val="00F30E39"/>
    <w:rsid w:val="00F34235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340B"/>
  <w15:chartTrackingRefBased/>
  <w15:docId w15:val="{35D404FD-1571-4ABD-B7F3-2209574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2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23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342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34235"/>
    <w:rPr>
      <w:rFonts w:ascii="Calibri" w:eastAsia="Calibri" w:hAnsi="Calibri" w:cs="Times New Roman"/>
      <w:kern w:val="0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F34235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F34235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Justyna</dc:creator>
  <cp:keywords/>
  <dc:description/>
  <cp:lastModifiedBy>Wilk Justyna</cp:lastModifiedBy>
  <cp:revision>4</cp:revision>
  <dcterms:created xsi:type="dcterms:W3CDTF">2024-06-03T09:15:00Z</dcterms:created>
  <dcterms:modified xsi:type="dcterms:W3CDTF">2024-06-03T09:42:00Z</dcterms:modified>
</cp:coreProperties>
</file>