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1CEFC" w14:textId="66FF2EFE" w:rsidR="00F54FE2" w:rsidRPr="00573B60" w:rsidRDefault="00F54FE2" w:rsidP="00F54FE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0" w:name="_Hlk98837831"/>
      <w:r w:rsidRPr="00573B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Załącznik B.</w:t>
      </w:r>
      <w:r w:rsidR="00494935" w:rsidRPr="00573B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154</w:t>
      </w:r>
      <w:r w:rsidRPr="00573B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="00494935" w:rsidRPr="00573B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FM.</w:t>
      </w:r>
    </w:p>
    <w:p w14:paraId="121E9807" w14:textId="77777777" w:rsidR="00F54FE2" w:rsidRPr="00573B60" w:rsidRDefault="00F54FE2" w:rsidP="00F54FE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77A67CB" w14:textId="77777777" w:rsidR="00F54FE2" w:rsidRPr="00573B60" w:rsidRDefault="00F54FE2" w:rsidP="00494935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573B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LECZENIE PACJENTÓW Z ZESPOŁEM LENNOXA-GASTAUTA LUB Z ZESPOŁEM DRAVET (ICD-10: G40.4)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A0" w:firstRow="1" w:lastRow="0" w:firstColumn="1" w:lastColumn="0" w:noHBand="0" w:noVBand="0"/>
      </w:tblPr>
      <w:tblGrid>
        <w:gridCol w:w="5665"/>
        <w:gridCol w:w="4111"/>
        <w:gridCol w:w="5612"/>
      </w:tblGrid>
      <w:tr w:rsidR="00F54FE2" w:rsidRPr="00573B60" w14:paraId="4E1C66B2" w14:textId="77777777" w:rsidTr="00C224E9">
        <w:trPr>
          <w:trHeight w:val="567"/>
          <w:jc w:val="center"/>
        </w:trPr>
        <w:tc>
          <w:tcPr>
            <w:tcW w:w="15388" w:type="dxa"/>
            <w:gridSpan w:val="3"/>
            <w:vAlign w:val="center"/>
          </w:tcPr>
          <w:p w14:paraId="0DECBD07" w14:textId="77777777" w:rsidR="00F54FE2" w:rsidRPr="00573B60" w:rsidRDefault="00F54FE2" w:rsidP="00F5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ZAKRES ŚWIADCZENIA GWARANTOWANEGO</w:t>
            </w:r>
          </w:p>
        </w:tc>
      </w:tr>
      <w:tr w:rsidR="00F54FE2" w:rsidRPr="00573B60" w14:paraId="216CFA58" w14:textId="77777777" w:rsidTr="00C224E9">
        <w:trPr>
          <w:trHeight w:val="567"/>
          <w:jc w:val="center"/>
        </w:trPr>
        <w:tc>
          <w:tcPr>
            <w:tcW w:w="5665" w:type="dxa"/>
            <w:vAlign w:val="center"/>
          </w:tcPr>
          <w:p w14:paraId="329C9A80" w14:textId="77777777" w:rsidR="00F54FE2" w:rsidRPr="00573B60" w:rsidRDefault="00F54FE2" w:rsidP="00F5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ŚWIADCZENIOBIORCY</w:t>
            </w:r>
          </w:p>
        </w:tc>
        <w:tc>
          <w:tcPr>
            <w:tcW w:w="4111" w:type="dxa"/>
            <w:vAlign w:val="center"/>
          </w:tcPr>
          <w:p w14:paraId="3CDFE031" w14:textId="77777777" w:rsidR="00F54FE2" w:rsidRPr="00573B60" w:rsidRDefault="00F54FE2" w:rsidP="00F5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SCHEMAT DAWKOWANIA LEKÓW </w:t>
            </w:r>
            <w:r w:rsidRPr="00573B6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 PROGRAMIE</w:t>
            </w:r>
          </w:p>
        </w:tc>
        <w:tc>
          <w:tcPr>
            <w:tcW w:w="5612" w:type="dxa"/>
            <w:vAlign w:val="center"/>
          </w:tcPr>
          <w:p w14:paraId="73A87A69" w14:textId="77777777" w:rsidR="00F54FE2" w:rsidRPr="00573B60" w:rsidRDefault="00F54FE2" w:rsidP="00F5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BADANIA DIAGNOSTYCZNE WYKONYWANE </w:t>
            </w:r>
            <w:r w:rsidRPr="00573B6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 RAMACH PROGRAMU</w:t>
            </w:r>
          </w:p>
        </w:tc>
      </w:tr>
      <w:tr w:rsidR="00F54FE2" w:rsidRPr="00573B60" w14:paraId="56285D74" w14:textId="77777777" w:rsidTr="00C224E9">
        <w:trPr>
          <w:trHeight w:val="20"/>
          <w:jc w:val="center"/>
        </w:trPr>
        <w:tc>
          <w:tcPr>
            <w:tcW w:w="5665" w:type="dxa"/>
          </w:tcPr>
          <w:p w14:paraId="6A96F966" w14:textId="46822837" w:rsidR="00573B60" w:rsidRPr="00573B60" w:rsidRDefault="00573B60" w:rsidP="00573B60">
            <w:p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B60">
              <w:rPr>
                <w:rFonts w:ascii="Times New Roman" w:hAnsi="Times New Roman" w:cs="Times New Roman"/>
                <w:sz w:val="20"/>
                <w:szCs w:val="20"/>
              </w:rPr>
              <w:t xml:space="preserve">W programie finansuje się leczenie </w:t>
            </w:r>
            <w:r w:rsidR="00014672">
              <w:rPr>
                <w:rFonts w:ascii="Times New Roman" w:hAnsi="Times New Roman" w:cs="Times New Roman"/>
                <w:sz w:val="20"/>
                <w:szCs w:val="20"/>
              </w:rPr>
              <w:t xml:space="preserve">jedną z </w:t>
            </w:r>
            <w:r w:rsidRPr="00573B60">
              <w:rPr>
                <w:rFonts w:ascii="Times New Roman" w:hAnsi="Times New Roman" w:cs="Times New Roman"/>
                <w:sz w:val="20"/>
                <w:szCs w:val="20"/>
              </w:rPr>
              <w:t>następujący</w:t>
            </w:r>
            <w:r w:rsidR="00014672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573B60">
              <w:rPr>
                <w:rFonts w:ascii="Times New Roman" w:hAnsi="Times New Roman" w:cs="Times New Roman"/>
                <w:sz w:val="20"/>
                <w:szCs w:val="20"/>
              </w:rPr>
              <w:t xml:space="preserve"> substancji:</w:t>
            </w:r>
          </w:p>
          <w:p w14:paraId="3CEAACCD" w14:textId="7613C594" w:rsidR="00573B60" w:rsidRDefault="00573B60" w:rsidP="00845892">
            <w:pPr>
              <w:pStyle w:val="Akapitzlist"/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B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kan</w:t>
            </w:r>
            <w:r w:rsidR="007C70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573B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abidiol</w:t>
            </w:r>
            <w:r w:rsidRPr="00573B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4DD85A" w14:textId="519E3F3E" w:rsidR="00014672" w:rsidRPr="00573B60" w:rsidRDefault="00014672" w:rsidP="00845892">
            <w:pPr>
              <w:pStyle w:val="Akapitzlist"/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fenfluramina,</w:t>
            </w:r>
          </w:p>
          <w:p w14:paraId="11F3F9C9" w14:textId="77777777" w:rsidR="00573B60" w:rsidRPr="00573B60" w:rsidRDefault="00573B60" w:rsidP="00845892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B6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zgodnie ze wskazanymi w opisie programu warunkami i kryteriami</w:t>
            </w:r>
            <w:r w:rsidRPr="00573B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9DD23B" w14:textId="77777777" w:rsidR="00573B60" w:rsidRPr="00573B60" w:rsidRDefault="00573B60" w:rsidP="00845892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CCC088" w14:textId="00D31A1F" w:rsidR="00F54FE2" w:rsidRPr="00573B60" w:rsidRDefault="00F54FE2" w:rsidP="00845892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Kryteria kwalifikacji </w:t>
            </w:r>
          </w:p>
          <w:p w14:paraId="060314F3" w14:textId="53824126" w:rsidR="00F54FE2" w:rsidRPr="00573B60" w:rsidRDefault="00F54FE2" w:rsidP="00845892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wiek 2 lata i powyżej; </w:t>
            </w:r>
          </w:p>
          <w:p w14:paraId="3F47655A" w14:textId="30574DAC" w:rsidR="00F54FE2" w:rsidRPr="00573B60" w:rsidRDefault="00F54FE2" w:rsidP="00845892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rozpoznanie kliniczne zespołu Lennoxa-Gastauta lub zespołu Dravet, w którym napady padaczkowe nie są w pełni kontrolowane przez </w:t>
            </w:r>
            <w:r w:rsidR="006C0E6D"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aktualnie stosowane 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leki przeciwpadaczkowe; </w:t>
            </w:r>
          </w:p>
          <w:p w14:paraId="67CA9174" w14:textId="5351C741" w:rsidR="009266BF" w:rsidRPr="00573B60" w:rsidRDefault="009266BF" w:rsidP="00845892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 kontroli napadów pomimo zastosowania co najmniej trzech leków przeciwpadaczkowych, w dotychczasowej terapii</w:t>
            </w:r>
            <w:r w:rsidR="00F106A7"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(w odpowiedniej dawce przez odpowiedni czas);</w:t>
            </w:r>
          </w:p>
          <w:p w14:paraId="3107F494" w14:textId="2564F20B" w:rsidR="00F54FE2" w:rsidRPr="00014672" w:rsidRDefault="00014672" w:rsidP="00845892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2B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przypadku kwalifikacji do terapii kannabidiolem: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54FE2"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obecna terapia przeciwpadaczkowa prowadzona z </w:t>
            </w:r>
            <w:r w:rsidR="00F54FE2" w:rsidRPr="000146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użyciem </w:t>
            </w:r>
            <w:r w:rsidR="006C0E6D" w:rsidRPr="000146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klobazamu </w:t>
            </w:r>
            <w:r w:rsidR="00F54FE2" w:rsidRPr="000146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lub równoczesne rozpoczęcie terapii klobazamem w momencie włączenia do programu</w:t>
            </w:r>
            <w:r w:rsidR="00226F85" w:rsidRPr="000146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193EA52A" w14:textId="4F9A3232" w:rsidR="00F54FE2" w:rsidRPr="00573B60" w:rsidRDefault="00F54FE2" w:rsidP="00845892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prowadzenie dzienniczka napadów padaczkowych </w:t>
            </w:r>
            <w:r w:rsidR="006C0E6D"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okres</w:t>
            </w:r>
            <w:r w:rsidR="006C0E6D"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ie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co najmniej 6 miesięcy przed włączeniem do programu lekowego</w:t>
            </w:r>
            <w:r w:rsidR="00226F85"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1352F61B" w14:textId="498BBD85" w:rsidR="00F54FE2" w:rsidRPr="00573B60" w:rsidRDefault="00F54FE2" w:rsidP="00845892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adekwatna wydolność narządowa określona na podstawie wyników badań laboratoryjnych krwi zgodnie z zapisami 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aktualnej Charakterystyki Produktu Leczniczego (zwanej dalej ChPL);</w:t>
            </w:r>
          </w:p>
          <w:p w14:paraId="70B825F9" w14:textId="0BFCE9D3" w:rsidR="00F54FE2" w:rsidRPr="00573B60" w:rsidRDefault="00F54FE2" w:rsidP="00845892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nieobecność istotnych schorzeń współistniejących stanowiących przeciwskazanie do terapii stwierdzonych przez lekarza prowadzącego w oparciu o aktualną ChPL;</w:t>
            </w:r>
          </w:p>
          <w:p w14:paraId="714F8DD0" w14:textId="77777777" w:rsidR="00014672" w:rsidRDefault="00F54FE2" w:rsidP="00845892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 przeciwwskazań do stosowania</w:t>
            </w:r>
            <w:r w:rsidR="000146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228A43E4" w14:textId="77777777" w:rsidR="00014672" w:rsidRPr="00014672" w:rsidRDefault="00F54FE2" w:rsidP="0084589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 w:line="276" w:lineRule="auto"/>
              <w:ind w:left="681" w:hanging="22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46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  <w:r w:rsidR="007C70A3" w:rsidRPr="000146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Pr="000146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nabidiolu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  <w:r w:rsidRPr="000146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klobazamu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zgodnie z aktualną ChPL</w:t>
            </w:r>
            <w:r w:rsidR="000146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</w:t>
            </w:r>
            <w:r w:rsidR="00014672" w:rsidRPr="000146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przypadku kwalifikacji do terapii kannabidiolem,</w:t>
            </w:r>
          </w:p>
          <w:p w14:paraId="6395BC30" w14:textId="33A451D8" w:rsidR="00F54FE2" w:rsidRPr="00014672" w:rsidRDefault="00014672" w:rsidP="0084589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 w:line="276" w:lineRule="auto"/>
              <w:ind w:left="681" w:hanging="22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46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fenfluraminy zgodnie z aktualną ChPL w przypadku kwalifikacji do terapii fenfluraminą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02616BA9" w14:textId="0689E32C" w:rsidR="00F54FE2" w:rsidRPr="00573B60" w:rsidRDefault="00F54FE2" w:rsidP="00845892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wykluczenie okresu ciąży lub karmienia piersią</w:t>
            </w:r>
            <w:r w:rsidR="00226F85"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3D7B00E2" w14:textId="77777777" w:rsidR="00F54FE2" w:rsidRPr="00573B60" w:rsidRDefault="00F54FE2" w:rsidP="00845892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Powyższe kryteria kwalifikacji muszą być spełnione łącznie.</w:t>
            </w:r>
          </w:p>
          <w:p w14:paraId="32DDB625" w14:textId="77777777" w:rsidR="00F54FE2" w:rsidRPr="00573B60" w:rsidRDefault="00F54FE2" w:rsidP="00845892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A16D53" w14:textId="77777777" w:rsidR="00F54FE2" w:rsidRPr="00573B60" w:rsidRDefault="00F54FE2" w:rsidP="00845892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Ponadto do programu lekowego kwalifikowani są również pacjenci wymagający kontynuacji leczenia, którzy byli leczeni dotychczas w ramach innego sposobu finansowania terapii, za wyjątkiem trwających badań klinicznych, pod warunkiem, że w chwili rozpoczęcia leczenia spełniali kryteria kwalifikacji do programu lekowego.</w:t>
            </w:r>
          </w:p>
          <w:p w14:paraId="11EBF8B9" w14:textId="77777777" w:rsidR="00F54FE2" w:rsidRPr="00573B60" w:rsidRDefault="00F54FE2" w:rsidP="00845892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4B19685" w14:textId="43834E8E" w:rsidR="00F54FE2" w:rsidRPr="00573B60" w:rsidRDefault="00F54FE2" w:rsidP="00845892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Określenie czasu leczenia w programie </w:t>
            </w:r>
          </w:p>
          <w:p w14:paraId="4BE82077" w14:textId="77777777" w:rsidR="00F54FE2" w:rsidRPr="00573B60" w:rsidRDefault="00F54FE2" w:rsidP="00845892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Leczenie należy kontynuować do momentu podjęcia przez lekarza decyzji o wyłączeniu pacjenta z programu zgodnie z kryteriami wyłączenia.</w:t>
            </w:r>
          </w:p>
          <w:p w14:paraId="23325F42" w14:textId="77777777" w:rsidR="00F54FE2" w:rsidRDefault="00F54FE2" w:rsidP="00845892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1C89D98" w14:textId="77777777" w:rsidR="00014672" w:rsidRPr="00014672" w:rsidRDefault="00014672" w:rsidP="00845892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4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Zmiana terapii w ramach programu lekowego</w:t>
            </w:r>
          </w:p>
          <w:p w14:paraId="28528D5D" w14:textId="77777777" w:rsidR="00014672" w:rsidRPr="00014672" w:rsidRDefault="00014672" w:rsidP="00845892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46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Zmiana terapii z kannabidiolu na fenfluraminę oraz z fenfluraminy na kannabidiol jest możliwa wyłącznie w przypadku wystąpienia przeciwwskazań zgodnych z aktualną ChPL oraz przy spełnieniu kryteriów kwalifikacji do danej terapii.</w:t>
            </w:r>
          </w:p>
          <w:p w14:paraId="066D14EE" w14:textId="0205E4A8" w:rsidR="00014672" w:rsidRPr="00014672" w:rsidRDefault="00014672" w:rsidP="00845892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46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Przy zmianie terapii do oceny skuteczności należy wziąć pod uwagę  okres przed rozpoczęciem leczenia substancją, która stosowana była przed zmianą.</w:t>
            </w:r>
          </w:p>
          <w:p w14:paraId="5DBDFEFB" w14:textId="77777777" w:rsidR="00014672" w:rsidRPr="00573B60" w:rsidRDefault="00014672" w:rsidP="00845892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E7D1B46" w14:textId="45907A24" w:rsidR="00F54FE2" w:rsidRPr="00573B60" w:rsidRDefault="00F54FE2" w:rsidP="00845892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Kryteria wyłączenia z programu</w:t>
            </w:r>
          </w:p>
          <w:p w14:paraId="008C4465" w14:textId="6F08137A" w:rsidR="00F54FE2" w:rsidRPr="00573B60" w:rsidRDefault="00F54FE2" w:rsidP="00845892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brak adekwatnej odpowiedzi ocenianej </w:t>
            </w:r>
            <w:r w:rsidR="009266BF"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 pierwszych 4 miesiącach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0146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leczenia</w:t>
            </w:r>
            <w:r w:rsidR="00014672" w:rsidRPr="000146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(± 14 dni)</w:t>
            </w:r>
            <w:r w:rsidR="00573B60" w:rsidRPr="000146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0146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rozumianej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jako nieuzyskanie co najmniej 30% redukcji </w:t>
            </w:r>
            <w:r w:rsidR="009266BF"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miesięcznej 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liczby napadów w </w:t>
            </w:r>
            <w:r w:rsidR="009266BF"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miesiącu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leczenia w programie lekowym w porównaniu ze średnią miesięczną z 6 miesięcy </w:t>
            </w:r>
            <w:r w:rsidR="009266BF"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bezpośrednio </w:t>
            </w:r>
            <w:r w:rsidR="00D246FB"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poprzedzających 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rozpoczęcie leczenia; </w:t>
            </w:r>
          </w:p>
          <w:p w14:paraId="44811532" w14:textId="76D97B29" w:rsidR="009266BF" w:rsidRPr="00573B60" w:rsidRDefault="009266BF" w:rsidP="00845892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 adekwatnej odpowiedzi ocenianej po każdych kolejnych 3 miesiącach leczenia</w:t>
            </w:r>
            <w:r w:rsidR="000146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(± 14 dni) 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rozumianej jako nieuzyskanie co najmniej 30% redukcji miesięcznej liczby napadów w okresie ostatnich 3 miesięcy leczenia w programie lekowym w porównaniu ze średnią miesięczną z 6 miesięcy bezpośrednio </w:t>
            </w:r>
            <w:r w:rsidR="00D246FB"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poprzedzających 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rozpoczęcie leczenia;</w:t>
            </w:r>
          </w:p>
          <w:p w14:paraId="202882C0" w14:textId="5DE7DF6A" w:rsidR="00F54FE2" w:rsidRPr="00573B60" w:rsidRDefault="00F54FE2" w:rsidP="00845892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niekorzystny </w:t>
            </w:r>
            <w:r w:rsidR="00D246FB"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stosunek 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korzyści do ryzyka;</w:t>
            </w:r>
          </w:p>
          <w:p w14:paraId="4D2CD219" w14:textId="301DA2AC" w:rsidR="00F54FE2" w:rsidRPr="00573B60" w:rsidRDefault="00F54FE2" w:rsidP="00845892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1" w:name="_Hlk133476700"/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dodanie nowego leku do schematu leczenia przeciwpadaczkowego w przypadku braku adekwatnej odpowiedzi zgodnie z punktem </w:t>
            </w:r>
            <w:r w:rsidR="000146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.1</w:t>
            </w:r>
            <w:r w:rsidR="00DC663C"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lub </w:t>
            </w:r>
            <w:r w:rsidR="000146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DC663C"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.2.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(nie dotyczy leków stosowanych krótkotrwale do przerywania napadu);</w:t>
            </w:r>
          </w:p>
          <w:bookmarkEnd w:id="1"/>
          <w:p w14:paraId="1313411F" w14:textId="612CC880" w:rsidR="00CE1E17" w:rsidRPr="00014672" w:rsidRDefault="00CE1E17" w:rsidP="00845892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zakończeni</w:t>
            </w:r>
            <w:r w:rsidR="003F0FE2"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0146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stosowania klobazamu</w:t>
            </w:r>
            <w:r w:rsidR="00EB66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– dotyczy terapii kannabidiolem;</w:t>
            </w:r>
          </w:p>
          <w:p w14:paraId="4B84DFF6" w14:textId="10972FD9" w:rsidR="00F54FE2" w:rsidRPr="00573B60" w:rsidRDefault="00F54FE2" w:rsidP="00845892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ciąża, z wyjątkiem sytuacji, gdy potencjalne korzyści dla matki wyraźnie przewyższają ryzyko dla płodu; </w:t>
            </w:r>
          </w:p>
          <w:p w14:paraId="4390BE7A" w14:textId="3C4F7179" w:rsidR="00F54FE2" w:rsidRPr="00573B60" w:rsidRDefault="00F54FE2" w:rsidP="00845892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wystąpienie chorób lub stanów, które w opinii lekarza prowadzącego uniemożliwiają dalsze prowadzenie leczenia;</w:t>
            </w:r>
          </w:p>
          <w:p w14:paraId="22E82D8E" w14:textId="3A28590F" w:rsidR="00F54FE2" w:rsidRPr="00573B60" w:rsidRDefault="00F54FE2" w:rsidP="00845892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wystąpienie działań niepożądanych uniemożliwiających</w:t>
            </w:r>
            <w:r w:rsidR="00226F85"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kontynuację leczenia zgodnie z decyzją lekarza;</w:t>
            </w:r>
          </w:p>
          <w:p w14:paraId="40287541" w14:textId="42668CDC" w:rsidR="00F54FE2" w:rsidRPr="00573B60" w:rsidRDefault="00F54FE2" w:rsidP="00845892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wystąpienie nadwrażliwości na lek lub substancję pomocniczą uniemożliwiające kontynuację leczenia;</w:t>
            </w:r>
          </w:p>
          <w:p w14:paraId="6B272231" w14:textId="0C2CB332" w:rsidR="00F54FE2" w:rsidRPr="00573B60" w:rsidRDefault="00F54FE2" w:rsidP="00845892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wystąpienie zagrażającej życiu albo nieakceptowalnej toksyczności pomimo zastosowania adekwatnego postępowania;</w:t>
            </w:r>
          </w:p>
          <w:p w14:paraId="0FDDB036" w14:textId="77777777" w:rsidR="00F54FE2" w:rsidRPr="00573B60" w:rsidRDefault="00F54FE2" w:rsidP="00845892">
            <w:pPr>
              <w:pStyle w:val="Akapitzlist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 współpracy lub nieprzestrzeganie zaleceń lekarskich ze strony świadczeniobiorcy lub jego prawnych opiekunów, w tym brak prowadzenia dzienniczka napadów padaczkowych lub dotyczących okresowych badań kontrolnych oceniających skuteczność i bezpieczeństwo leczenia.</w:t>
            </w:r>
          </w:p>
          <w:p w14:paraId="57579B00" w14:textId="6EA152AE" w:rsidR="00573B60" w:rsidRPr="00573B60" w:rsidRDefault="00573B60" w:rsidP="00573B6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11" w:type="dxa"/>
          </w:tcPr>
          <w:p w14:paraId="56E229BD" w14:textId="683D0E4D" w:rsidR="00F54FE2" w:rsidRPr="00573B60" w:rsidRDefault="00FD6598" w:rsidP="00573B6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Dawkowanie</w:t>
            </w:r>
          </w:p>
          <w:p w14:paraId="3D68103A" w14:textId="42D2E977" w:rsidR="00F54FE2" w:rsidRDefault="00F54FE2" w:rsidP="00573B6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Sposób podawania oraz ewentualne czasowe wstrzymania leczenia, prowadzone zgodnie z aktualn</w:t>
            </w:r>
            <w:r w:rsid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ymi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Charakterystykami Produktu Leczniczego (ChPL).</w:t>
            </w:r>
          </w:p>
          <w:p w14:paraId="1963DDC3" w14:textId="77777777" w:rsidR="00845892" w:rsidRDefault="00845892" w:rsidP="00573B6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0C0D56" w14:textId="77777777" w:rsidR="00845892" w:rsidRPr="00845892" w:rsidRDefault="00845892" w:rsidP="00845892">
            <w:pPr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Dawkowanie kannabidiolu</w:t>
            </w:r>
          </w:p>
          <w:p w14:paraId="106870C4" w14:textId="77777777" w:rsidR="00845892" w:rsidRPr="00845892" w:rsidRDefault="00845892" w:rsidP="00845892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Kannabidiol</w:t>
            </w:r>
            <w:r w:rsidRP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jest wskazany do stosowania w leczeniu napadów padaczkowych związanych z zespołem Lennoxa-Gastauta (LGS) lub z zespołem Dravet (DS) jako lek wspomagający w skojarzeniu z klobazamem.</w:t>
            </w:r>
          </w:p>
          <w:p w14:paraId="11BABE7C" w14:textId="77777777" w:rsidR="00845892" w:rsidRPr="00845892" w:rsidRDefault="00845892" w:rsidP="00845892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Maksymalna dawka </w:t>
            </w:r>
            <w:r w:rsidRP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kannabidiolu</w:t>
            </w:r>
            <w:r w:rsidRP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to 10 mg/kg mc. podawana 2 x dobę (20 mg/kg mc./dobę). </w:t>
            </w:r>
          </w:p>
          <w:p w14:paraId="442A6620" w14:textId="77777777" w:rsidR="00845892" w:rsidRPr="00845892" w:rsidRDefault="00845892" w:rsidP="00845892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99CB39E" w14:textId="77777777" w:rsidR="00845892" w:rsidRPr="00845892" w:rsidRDefault="00845892" w:rsidP="00845892">
            <w:pPr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Dawkowanie fenfluraminy</w:t>
            </w:r>
          </w:p>
          <w:p w14:paraId="7BA36DA4" w14:textId="77777777" w:rsidR="00845892" w:rsidRPr="00845892" w:rsidRDefault="00845892" w:rsidP="00845892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Maksymalna dawka fenfluraminy to 26 mg (13 mg dwa razy na dobę, tj. 6,0 ml dwa razy na dobę). </w:t>
            </w:r>
          </w:p>
          <w:p w14:paraId="181F5568" w14:textId="77777777" w:rsidR="00845892" w:rsidRPr="00845892" w:rsidRDefault="00845892" w:rsidP="00845892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Fenfluramina objęta jest programem kontrolowanego dostępu, który zapobiega stosowaniu poza wskazaniami rejestracyjnymi do zmniejszania masy ciała u pacjentów otyłych oraz </w:t>
            </w:r>
            <w:r w:rsidRP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ma zapewnić, że przepisujący lek lekarze zostali poinformowani o konieczności okresowej kontroli czynności serca u pacjentów przyjmujących fenfluraminę.</w:t>
            </w:r>
          </w:p>
          <w:p w14:paraId="20A6CAED" w14:textId="53FCA685" w:rsidR="00F54FE2" w:rsidRPr="00573B60" w:rsidRDefault="00F54FE2" w:rsidP="00573B6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5612" w:type="dxa"/>
          </w:tcPr>
          <w:p w14:paraId="5296835C" w14:textId="44FE26D4" w:rsidR="00F54FE2" w:rsidRDefault="00F54FE2" w:rsidP="00573B6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Badania przy kwalifikacji do leczenia</w:t>
            </w:r>
          </w:p>
          <w:p w14:paraId="3E8580DB" w14:textId="47D26661" w:rsidR="00EB6695" w:rsidRPr="00573B60" w:rsidRDefault="00EB6695" w:rsidP="00EB6695">
            <w:pPr>
              <w:pStyle w:val="Akapitzlist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Terapia kannabidiolem:</w:t>
            </w:r>
          </w:p>
          <w:p w14:paraId="733A4C17" w14:textId="1F59CC5F" w:rsidR="00F54FE2" w:rsidRPr="00573B60" w:rsidRDefault="00F54FE2" w:rsidP="00845892">
            <w:pPr>
              <w:pStyle w:val="Akapitzlist"/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oznaczenie stężenia aminotransferazy alaninowej;</w:t>
            </w:r>
          </w:p>
          <w:p w14:paraId="1E860F3C" w14:textId="1EA3F17C" w:rsidR="00F54FE2" w:rsidRPr="00573B60" w:rsidRDefault="00F54FE2" w:rsidP="00845892">
            <w:pPr>
              <w:pStyle w:val="Akapitzlist"/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oznaczenie stężenia aminotransferazy asparaginianowej;</w:t>
            </w:r>
          </w:p>
          <w:p w14:paraId="18033476" w14:textId="274CBA8C" w:rsidR="00F54FE2" w:rsidRDefault="00F54FE2" w:rsidP="00845892">
            <w:pPr>
              <w:pStyle w:val="Akapitzlist"/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oznaczenie stężenia bilirubiny całkowitej</w:t>
            </w:r>
            <w:r w:rsid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72863AA2" w14:textId="6E89A057" w:rsidR="00845892" w:rsidRPr="00EB6695" w:rsidRDefault="00EB6695" w:rsidP="00EB6695">
            <w:pPr>
              <w:pStyle w:val="Akapitzlist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Terapia fenfluraminą:</w:t>
            </w:r>
          </w:p>
          <w:p w14:paraId="22845F46" w14:textId="77777777" w:rsidR="00845892" w:rsidRPr="00222B97" w:rsidRDefault="00845892" w:rsidP="00845892">
            <w:pPr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22B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morfologia krwi z rozmazem;</w:t>
            </w:r>
          </w:p>
          <w:p w14:paraId="4B47D52C" w14:textId="77777777" w:rsidR="00845892" w:rsidRPr="00222B97" w:rsidRDefault="00845892" w:rsidP="00845892">
            <w:pPr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22B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badanie echokardiograficzne;</w:t>
            </w:r>
          </w:p>
          <w:p w14:paraId="1DC9E389" w14:textId="77777777" w:rsidR="00845892" w:rsidRPr="00222B97" w:rsidRDefault="00845892" w:rsidP="00845892">
            <w:pPr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22B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pomiar ciśnienia krwi;</w:t>
            </w:r>
          </w:p>
          <w:p w14:paraId="652ABD7C" w14:textId="77777777" w:rsidR="00845892" w:rsidRPr="00222B97" w:rsidRDefault="00845892" w:rsidP="00845892">
            <w:pPr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22B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badania antropometryczne (masa ciała, BMI).</w:t>
            </w:r>
          </w:p>
          <w:p w14:paraId="6783002C" w14:textId="77777777" w:rsidR="00845892" w:rsidRPr="00845892" w:rsidRDefault="00845892" w:rsidP="00845892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0D7B26C" w14:textId="25774ADB" w:rsidR="006722C8" w:rsidRPr="00573B60" w:rsidRDefault="006722C8" w:rsidP="00845892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Warunkiem kwalifikacji do programu jest posiadanie dokumentacji medycznej na podstawie, której postawiono kliniczne rozpoznanie zespołu Lennoxa-Gast</w:t>
            </w:r>
            <w:r w:rsidR="004860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uta lub zespołu Dravet wraz z historią wcześniejszego leczenia przeciwpadaczkowego i dzienniczkiem napadów padaczkowych z okresu co najmniej 6 miesięcy, na podstawie którego ustala się średnią miesięczną liczbę napadów w okresie ostatnich 6 miesięcy.</w:t>
            </w:r>
          </w:p>
          <w:p w14:paraId="4E00472B" w14:textId="77777777" w:rsidR="00F54FE2" w:rsidRPr="00573B60" w:rsidRDefault="00F54FE2" w:rsidP="00845892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BB70E37" w14:textId="3DBA18BD" w:rsidR="00F54FE2" w:rsidRPr="00573B60" w:rsidRDefault="00F54FE2" w:rsidP="00845892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Monitorowanie leczenia </w:t>
            </w:r>
          </w:p>
          <w:p w14:paraId="38A94CC4" w14:textId="503E6DD1" w:rsidR="00F54FE2" w:rsidRPr="00573B60" w:rsidRDefault="00F54FE2" w:rsidP="00845892">
            <w:pPr>
              <w:pStyle w:val="Akapitzlist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W ramach monitorowania leczenia pacjent </w:t>
            </w:r>
            <w:r w:rsidR="00EB66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lub jego opiekun 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prowadzi odpowiedni dzienniczek. Zakres minimalnych wymaganych do oceny parametrów:</w:t>
            </w:r>
          </w:p>
          <w:p w14:paraId="51F2CD8C" w14:textId="7C137EDD" w:rsidR="00F54FE2" w:rsidRPr="00573B60" w:rsidRDefault="00F54FE2" w:rsidP="00845892">
            <w:pPr>
              <w:numPr>
                <w:ilvl w:val="4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napadów padaczkowych w miesiącu</w:t>
            </w:r>
            <w:r w:rsidR="00226F85"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6AC46599" w14:textId="305515AA" w:rsidR="00F54FE2" w:rsidRPr="00573B60" w:rsidRDefault="00F54FE2" w:rsidP="00845892">
            <w:pPr>
              <w:numPr>
                <w:ilvl w:val="4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dni bez napadów</w:t>
            </w:r>
            <w:r w:rsid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miesiącu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0B7A9473" w14:textId="77777777" w:rsidR="00F54FE2" w:rsidRPr="00573B60" w:rsidRDefault="00F54FE2" w:rsidP="00845892">
            <w:pPr>
              <w:numPr>
                <w:ilvl w:val="4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najdłuższy czas trwania napadu;</w:t>
            </w:r>
          </w:p>
          <w:p w14:paraId="789DA89C" w14:textId="0DC94004" w:rsidR="00F54FE2" w:rsidRPr="00573B60" w:rsidRDefault="0000561C" w:rsidP="00845892">
            <w:pPr>
              <w:numPr>
                <w:ilvl w:val="4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semiologia</w:t>
            </w:r>
            <w:r w:rsidR="00F54FE2"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napadu;</w:t>
            </w:r>
          </w:p>
          <w:p w14:paraId="535A68A6" w14:textId="690A9F7A" w:rsidR="00F54FE2" w:rsidRPr="00573B60" w:rsidRDefault="00F54FE2" w:rsidP="00845892">
            <w:pPr>
              <w:numPr>
                <w:ilvl w:val="4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nazwa, liczba i dawki przyjmowanych leków przerywających napad</w:t>
            </w:r>
            <w:r w:rsidR="00226F85"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4E6D8B6F" w14:textId="77777777" w:rsidR="00F54FE2" w:rsidRPr="00573B60" w:rsidRDefault="00F54FE2" w:rsidP="00845892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B8B0713" w14:textId="28DFE8DC" w:rsidR="00F54FE2" w:rsidRPr="00845892" w:rsidRDefault="00845892" w:rsidP="00845892">
            <w:pPr>
              <w:pStyle w:val="Akapitzlist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2B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 przypadku terapii kannabidiolem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</w:t>
            </w:r>
            <w:r w:rsidR="00F54FE2"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 1 miesiącu, po 3 </w:t>
            </w:r>
            <w:r w:rsidR="00384F54"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– 4 </w:t>
            </w:r>
            <w:r w:rsidR="00F54FE2" w:rsidRP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miesiącach i po 6 </w:t>
            </w:r>
            <w:r w:rsidR="00384F54" w:rsidRP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– 7 </w:t>
            </w:r>
            <w:r w:rsidR="00F54FE2" w:rsidRP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miesiącach od pierwszego podania ka</w:t>
            </w:r>
            <w:r w:rsidR="007C70A3" w:rsidRP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="00F54FE2" w:rsidRP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nabidiolu należy wykonać:</w:t>
            </w:r>
          </w:p>
          <w:p w14:paraId="7F9B575D" w14:textId="5EE67F6D" w:rsidR="00F54FE2" w:rsidRPr="00573B60" w:rsidRDefault="00F54FE2" w:rsidP="00845892">
            <w:pPr>
              <w:pStyle w:val="Akapitzlist"/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oznaczenie stężenia aminotransferazy alaninowej;</w:t>
            </w:r>
          </w:p>
          <w:p w14:paraId="05738778" w14:textId="0898DDC6" w:rsidR="00F54FE2" w:rsidRPr="00573B60" w:rsidRDefault="00F54FE2" w:rsidP="00845892">
            <w:pPr>
              <w:pStyle w:val="Akapitzlist"/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oznaczenie stężenia aminotransferazy asparaginianowej;</w:t>
            </w:r>
          </w:p>
          <w:p w14:paraId="3C20C3A9" w14:textId="2C20FEB5" w:rsidR="00F54FE2" w:rsidRPr="00573B60" w:rsidRDefault="00F54FE2" w:rsidP="00845892">
            <w:pPr>
              <w:pStyle w:val="Akapitzlist"/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oznaczenie stężenia bilirubiny całkowitej</w:t>
            </w:r>
            <w:r w:rsidR="00226F85"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23599A0B" w14:textId="77777777" w:rsidR="00845892" w:rsidRPr="00845892" w:rsidRDefault="00845892" w:rsidP="00845892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Jeżeli terapia jest kontynuowana powyższe badania laboratoryjne należy powtarzać co 3 - 6 miesięcy;</w:t>
            </w:r>
          </w:p>
          <w:p w14:paraId="3F77683F" w14:textId="77777777" w:rsidR="00845892" w:rsidRPr="00845892" w:rsidRDefault="00845892" w:rsidP="00845892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przypadku zmiany dawki kannabidiolu powyżej 10 mg/kg mc./dobę należy wznowić pierwotny harmonogram badań kontrolnych, tj. po 1 miesiącu, po 3-4 miesiącach i po 6-7 miesiącach od momentu rozpoczęcia dawkowania powyżej 10 mg/kg mc./dobę - należy wykonać:</w:t>
            </w:r>
          </w:p>
          <w:p w14:paraId="62E700F7" w14:textId="77777777" w:rsidR="00845892" w:rsidRPr="00845892" w:rsidRDefault="00845892" w:rsidP="00845892">
            <w:pPr>
              <w:numPr>
                <w:ilvl w:val="3"/>
                <w:numId w:val="19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oznaczenie stężenia aminotransferazy alaninowej;</w:t>
            </w:r>
          </w:p>
          <w:p w14:paraId="531CF9E4" w14:textId="77777777" w:rsidR="00845892" w:rsidRPr="00845892" w:rsidRDefault="00845892" w:rsidP="00845892">
            <w:pPr>
              <w:numPr>
                <w:ilvl w:val="3"/>
                <w:numId w:val="19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oznaczenie stężenia aminotransferazy asparaginianowej;</w:t>
            </w:r>
          </w:p>
          <w:p w14:paraId="19AB8AD4" w14:textId="77777777" w:rsidR="00845892" w:rsidRPr="00845892" w:rsidRDefault="00845892" w:rsidP="00845892">
            <w:pPr>
              <w:numPr>
                <w:ilvl w:val="3"/>
                <w:numId w:val="19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oznaczenie stężenia bilirubiny całkowitej.</w:t>
            </w:r>
          </w:p>
          <w:p w14:paraId="4FFF05A8" w14:textId="77777777" w:rsidR="00F54FE2" w:rsidRPr="00573B60" w:rsidRDefault="00F54FE2" w:rsidP="00845892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ED1D34" w14:textId="77777777" w:rsidR="00845892" w:rsidRPr="00222B97" w:rsidRDefault="00845892" w:rsidP="00845892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22B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przypadku terapii fenfluraminą:</w:t>
            </w:r>
          </w:p>
          <w:p w14:paraId="4D19053A" w14:textId="77777777" w:rsidR="00845892" w:rsidRPr="00845892" w:rsidRDefault="00845892" w:rsidP="00845892">
            <w:pPr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przez pierwsze dwa lata badanie echokardiograficzne należy wykonywać co 6 miesięcy, następnie co rok;</w:t>
            </w:r>
          </w:p>
          <w:p w14:paraId="53EA5384" w14:textId="77777777" w:rsidR="00845892" w:rsidRPr="00845892" w:rsidRDefault="00845892" w:rsidP="00845892">
            <w:pPr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badania wykonywane raz w roku:</w:t>
            </w:r>
          </w:p>
          <w:p w14:paraId="50E5DD98" w14:textId="28CDE267" w:rsidR="00845892" w:rsidRPr="00EB6695" w:rsidRDefault="00845892" w:rsidP="00EB669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60" w:line="276" w:lineRule="auto"/>
              <w:ind w:left="794" w:hanging="34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morfologia krwi z rozmazem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14:paraId="1D72E231" w14:textId="4A99B951" w:rsidR="00845892" w:rsidRPr="00845892" w:rsidRDefault="00845892" w:rsidP="0084589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60" w:line="276" w:lineRule="auto"/>
              <w:ind w:left="794" w:hanging="34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pomiar ciśnienia krwi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14:paraId="5B5C40B3" w14:textId="77777777" w:rsidR="00845892" w:rsidRPr="00845892" w:rsidRDefault="00845892" w:rsidP="0084589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60" w:line="276" w:lineRule="auto"/>
              <w:ind w:left="794" w:hanging="34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pomiary antropometryczne (masa ciała, BMI);</w:t>
            </w:r>
          </w:p>
          <w:p w14:paraId="7D2AF721" w14:textId="7D73438F" w:rsidR="00845892" w:rsidRDefault="00845892" w:rsidP="00845892">
            <w:pPr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badanie echokardiograficzne należy wykonać 3-6 miesięcy po zakończeniu/przerwaniu terapii z jakiejkolwiek przyczyny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0CC1F4BE" w14:textId="77777777" w:rsidR="00845892" w:rsidRPr="00845892" w:rsidRDefault="00845892" w:rsidP="00845892">
            <w:pPr>
              <w:autoSpaceDE w:val="0"/>
              <w:autoSpaceDN w:val="0"/>
              <w:adjustRightInd w:val="0"/>
              <w:spacing w:after="60" w:line="276" w:lineRule="auto"/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588E104" w14:textId="681790A3" w:rsidR="00F54FE2" w:rsidRPr="00573B60" w:rsidRDefault="00F54FE2" w:rsidP="00845892">
            <w:pPr>
              <w:pStyle w:val="Akapitzlist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 </w:t>
            </w:r>
            <w:r w:rsidR="00384F54"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miesiącach </w:t>
            </w:r>
            <w:r w:rsid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(± 14 dni) 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od pierwszego </w:t>
            </w:r>
            <w:r w:rsidRP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podania ka</w:t>
            </w:r>
            <w:r w:rsidR="007C70A3" w:rsidRP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P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nabidiolu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lub fenfluraminy 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należy dokonać oceny </w:t>
            </w:r>
            <w:r w:rsidR="005B309C"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skuteczności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leczenia na podstawie prowadzonego dzienniczka napadów padaczkowych</w:t>
            </w:r>
            <w:r w:rsidR="005B309C"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oparciu o niżej wskazane wskaźniki efektywności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6F2D07E7" w14:textId="5F3F8488" w:rsidR="00F54FE2" w:rsidRPr="00573B60" w:rsidRDefault="00F54FE2" w:rsidP="00845892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Wskaźniki efektywności:</w:t>
            </w:r>
          </w:p>
          <w:p w14:paraId="2D9524A0" w14:textId="59119716" w:rsidR="00F54FE2" w:rsidRPr="00573B60" w:rsidRDefault="00F54FE2" w:rsidP="00845892">
            <w:pPr>
              <w:numPr>
                <w:ilvl w:val="4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procentowa zmiana miesięcznej liczby napadów padaczkowych z ostatnich </w:t>
            </w:r>
            <w:r w:rsidR="001502E1"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miesięcy leczenia [%] w porównaniu z miesięczną liczbą napadów z okresu 6 miesięcy przed rozpoczęciem leczenia;</w:t>
            </w:r>
          </w:p>
          <w:p w14:paraId="4DAAE3C4" w14:textId="77777777" w:rsidR="00F54FE2" w:rsidRPr="00573B60" w:rsidRDefault="00F54FE2" w:rsidP="00845892">
            <w:pPr>
              <w:numPr>
                <w:ilvl w:val="4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dni bez napadów;</w:t>
            </w:r>
          </w:p>
          <w:p w14:paraId="2FF0C7A5" w14:textId="77777777" w:rsidR="00F54FE2" w:rsidRPr="00573B60" w:rsidRDefault="00F54FE2" w:rsidP="00845892">
            <w:pPr>
              <w:numPr>
                <w:ilvl w:val="4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poprawa stanu klinicznego pacjenta w ocenie lekarza;</w:t>
            </w:r>
          </w:p>
          <w:p w14:paraId="4327DEEE" w14:textId="77777777" w:rsidR="00F54FE2" w:rsidRPr="00573B60" w:rsidRDefault="00F54FE2" w:rsidP="00845892">
            <w:pPr>
              <w:numPr>
                <w:ilvl w:val="4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działania niepożądane.</w:t>
            </w:r>
          </w:p>
          <w:p w14:paraId="6BA03011" w14:textId="77777777" w:rsidR="00F54FE2" w:rsidRPr="00573B60" w:rsidRDefault="00F54FE2" w:rsidP="00845892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849A959" w14:textId="1EEB6619" w:rsidR="00384F54" w:rsidRPr="00845892" w:rsidRDefault="00F54FE2" w:rsidP="00845892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Jeżeli terapia jest kontynuowana</w:t>
            </w:r>
            <w:r w:rsid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ocenę skuteczności klinicznej należy powtarzać co </w:t>
            </w:r>
            <w:r w:rsidR="00384F54"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miesi</w:t>
            </w:r>
            <w:r w:rsidR="00384F54"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ące</w:t>
            </w:r>
            <w:r w:rsid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(± 14 dni)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222920F5" w14:textId="77777777" w:rsidR="00384F54" w:rsidRPr="00573B60" w:rsidRDefault="00384F54" w:rsidP="00845892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0A77858" w14:textId="49BA4C12" w:rsidR="00F54FE2" w:rsidRPr="00573B60" w:rsidRDefault="00F54FE2" w:rsidP="00845892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Monitorowanie programu</w:t>
            </w:r>
          </w:p>
          <w:p w14:paraId="7E1CE241" w14:textId="77777777" w:rsidR="00383B71" w:rsidRPr="00573B60" w:rsidRDefault="00383B71" w:rsidP="00845892">
            <w:pPr>
              <w:pStyle w:val="Akapitzlist"/>
              <w:numPr>
                <w:ilvl w:val="3"/>
                <w:numId w:val="1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gromadzenie w dokumentacji medycznej danych dotyczących monitorowania leczenia i każdorazowe ich przedstawianie na żądanie kontrolerów Narodowego Funduszu Zdrowia (NFZ);</w:t>
            </w:r>
          </w:p>
          <w:p w14:paraId="3520C862" w14:textId="110567A0" w:rsidR="00383B71" w:rsidRPr="00573B60" w:rsidRDefault="00383B71" w:rsidP="00845892">
            <w:pPr>
              <w:pStyle w:val="Akapitzlist"/>
              <w:numPr>
                <w:ilvl w:val="3"/>
                <w:numId w:val="1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uzupełnienie danych zawartych w elektronicznym systemie monitorowania programów lekowych dostępnym za pomocą aplikacji internetowej udostępnionej przez Oddział Wojewódzki NFZ z częstotliwością zgodną z opisem programu oraz na zakończenie leczenia, w tym przekazywanie danych dotyczących wskaźników efektywności terapii zawartych w punkcie 2</w:t>
            </w:r>
            <w:r w:rsidR="00573B60"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="00845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573B60"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1F281E31" w14:textId="77777777" w:rsidR="00F54FE2" w:rsidRDefault="00383B71" w:rsidP="00845892">
            <w:pPr>
              <w:pStyle w:val="Akapitzlist"/>
              <w:numPr>
                <w:ilvl w:val="3"/>
                <w:numId w:val="1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3B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przekazywanie informacji sprawozdawczo-rozliczeniowych do NFZ (informacje przekazuje się do NFZ w formie papierowej lub w formie elektronicznej zgodnie z wymaganiami opublikowanymi przez NFZ).</w:t>
            </w:r>
          </w:p>
          <w:p w14:paraId="0D1412F8" w14:textId="539FB537" w:rsidR="00845892" w:rsidRPr="00845892" w:rsidRDefault="00845892" w:rsidP="00845892">
            <w:pPr>
              <w:autoSpaceDE w:val="0"/>
              <w:autoSpaceDN w:val="0"/>
              <w:adjustRightInd w:val="0"/>
              <w:spacing w:after="60" w:line="276" w:lineRule="auto"/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0"/>
    </w:tbl>
    <w:p w14:paraId="2E2960D3" w14:textId="77777777" w:rsidR="00532EA3" w:rsidRPr="00573B60" w:rsidRDefault="00532EA3" w:rsidP="008A7761">
      <w:pPr>
        <w:rPr>
          <w:rFonts w:ascii="Times New Roman" w:hAnsi="Times New Roman" w:cs="Times New Roman"/>
        </w:rPr>
      </w:pPr>
    </w:p>
    <w:sectPr w:rsidR="00532EA3" w:rsidRPr="00573B60" w:rsidSect="00494935">
      <w:headerReference w:type="first" r:id="rId7"/>
      <w:footerReference w:type="first" r:id="rId8"/>
      <w:pgSz w:w="16838" w:h="11906" w:orient="landscape"/>
      <w:pgMar w:top="1588" w:right="720" w:bottom="141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62961" w14:textId="77777777" w:rsidR="00C166BF" w:rsidRDefault="00C166BF">
      <w:pPr>
        <w:spacing w:after="0" w:line="240" w:lineRule="auto"/>
      </w:pPr>
      <w:r>
        <w:separator/>
      </w:r>
    </w:p>
  </w:endnote>
  <w:endnote w:type="continuationSeparator" w:id="0">
    <w:p w14:paraId="283C2676" w14:textId="77777777" w:rsidR="00C166BF" w:rsidRDefault="00C1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1C6CD" w14:textId="77777777" w:rsidR="00532EA3" w:rsidRDefault="004B106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8D470A7" w14:textId="77777777" w:rsidR="00532EA3" w:rsidRDefault="00532E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0D2AB" w14:textId="77777777" w:rsidR="00C166BF" w:rsidRDefault="00C166BF">
      <w:pPr>
        <w:spacing w:after="0" w:line="240" w:lineRule="auto"/>
      </w:pPr>
      <w:r>
        <w:separator/>
      </w:r>
    </w:p>
  </w:footnote>
  <w:footnote w:type="continuationSeparator" w:id="0">
    <w:p w14:paraId="3E347B86" w14:textId="77777777" w:rsidR="00C166BF" w:rsidRDefault="00C16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90615" w14:textId="77777777" w:rsidR="00532EA3" w:rsidRDefault="00532E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5269F"/>
    <w:multiLevelType w:val="hybridMultilevel"/>
    <w:tmpl w:val="33163FDC"/>
    <w:lvl w:ilvl="0" w:tplc="FFFFFFFF">
      <w:start w:val="1"/>
      <w:numFmt w:val="lowerLetter"/>
      <w:suff w:val="space"/>
      <w:lvlText w:val="%1)"/>
      <w:lvlJc w:val="left"/>
      <w:pPr>
        <w:ind w:left="12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0" w:hanging="360"/>
      </w:pPr>
    </w:lvl>
    <w:lvl w:ilvl="2" w:tplc="FFFFFFFF" w:tentative="1">
      <w:start w:val="1"/>
      <w:numFmt w:val="lowerRoman"/>
      <w:lvlText w:val="%3."/>
      <w:lvlJc w:val="right"/>
      <w:pPr>
        <w:ind w:left="2670" w:hanging="180"/>
      </w:pPr>
    </w:lvl>
    <w:lvl w:ilvl="3" w:tplc="FFFFFFFF" w:tentative="1">
      <w:start w:val="1"/>
      <w:numFmt w:val="decimal"/>
      <w:lvlText w:val="%4."/>
      <w:lvlJc w:val="left"/>
      <w:pPr>
        <w:ind w:left="3390" w:hanging="360"/>
      </w:pPr>
    </w:lvl>
    <w:lvl w:ilvl="4" w:tplc="FFFFFFFF" w:tentative="1">
      <w:start w:val="1"/>
      <w:numFmt w:val="lowerLetter"/>
      <w:lvlText w:val="%5."/>
      <w:lvlJc w:val="left"/>
      <w:pPr>
        <w:ind w:left="4110" w:hanging="360"/>
      </w:pPr>
    </w:lvl>
    <w:lvl w:ilvl="5" w:tplc="FFFFFFFF" w:tentative="1">
      <w:start w:val="1"/>
      <w:numFmt w:val="lowerRoman"/>
      <w:lvlText w:val="%6."/>
      <w:lvlJc w:val="right"/>
      <w:pPr>
        <w:ind w:left="4830" w:hanging="180"/>
      </w:pPr>
    </w:lvl>
    <w:lvl w:ilvl="6" w:tplc="FFFFFFFF" w:tentative="1">
      <w:start w:val="1"/>
      <w:numFmt w:val="decimal"/>
      <w:lvlText w:val="%7."/>
      <w:lvlJc w:val="left"/>
      <w:pPr>
        <w:ind w:left="5550" w:hanging="360"/>
      </w:pPr>
    </w:lvl>
    <w:lvl w:ilvl="7" w:tplc="FFFFFFFF" w:tentative="1">
      <w:start w:val="1"/>
      <w:numFmt w:val="lowerLetter"/>
      <w:lvlText w:val="%8."/>
      <w:lvlJc w:val="left"/>
      <w:pPr>
        <w:ind w:left="6270" w:hanging="360"/>
      </w:pPr>
    </w:lvl>
    <w:lvl w:ilvl="8" w:tplc="FFFFFFFF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1F6465F2"/>
    <w:multiLevelType w:val="hybridMultilevel"/>
    <w:tmpl w:val="674A14D8"/>
    <w:lvl w:ilvl="0" w:tplc="1F50A0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05535"/>
    <w:multiLevelType w:val="hybridMultilevel"/>
    <w:tmpl w:val="A1E0958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BAB8B72E">
      <w:start w:val="1"/>
      <w:numFmt w:val="decimal"/>
      <w:suff w:val="space"/>
      <w:lvlText w:val="%2)"/>
      <w:lvlJc w:val="left"/>
      <w:pPr>
        <w:ind w:left="76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728C4"/>
    <w:multiLevelType w:val="multilevel"/>
    <w:tmpl w:val="73F03BC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sz w:val="20"/>
        <w:szCs w:val="2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" w15:restartNumberingAfterBreak="0">
    <w:nsid w:val="31FA0266"/>
    <w:multiLevelType w:val="multilevel"/>
    <w:tmpl w:val="81FC25B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" w15:restartNumberingAfterBreak="0">
    <w:nsid w:val="32F23794"/>
    <w:multiLevelType w:val="multilevel"/>
    <w:tmpl w:val="73F03BC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sz w:val="20"/>
        <w:szCs w:val="2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6" w15:restartNumberingAfterBreak="0">
    <w:nsid w:val="33800258"/>
    <w:multiLevelType w:val="multilevel"/>
    <w:tmpl w:val="73F03BC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sz w:val="20"/>
        <w:szCs w:val="2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7" w15:restartNumberingAfterBreak="0">
    <w:nsid w:val="41DB3A08"/>
    <w:multiLevelType w:val="multilevel"/>
    <w:tmpl w:val="73F03BC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sz w:val="20"/>
        <w:szCs w:val="2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8" w15:restartNumberingAfterBreak="0">
    <w:nsid w:val="43056021"/>
    <w:multiLevelType w:val="hybridMultilevel"/>
    <w:tmpl w:val="39A0F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E2A4D"/>
    <w:multiLevelType w:val="hybridMultilevel"/>
    <w:tmpl w:val="37FE6EDA"/>
    <w:lvl w:ilvl="0" w:tplc="FFFFFFFF">
      <w:start w:val="1"/>
      <w:numFmt w:val="decimal"/>
      <w:suff w:val="space"/>
      <w:lvlText w:val="%1)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729E5"/>
    <w:multiLevelType w:val="multilevel"/>
    <w:tmpl w:val="2802230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/>
        <w:iCs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1" w15:restartNumberingAfterBreak="0">
    <w:nsid w:val="4F3C027E"/>
    <w:multiLevelType w:val="hybridMultilevel"/>
    <w:tmpl w:val="C9729D3A"/>
    <w:lvl w:ilvl="0" w:tplc="FFFFFFFF">
      <w:start w:val="1"/>
      <w:numFmt w:val="decimal"/>
      <w:suff w:val="space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1A15519"/>
    <w:multiLevelType w:val="hybridMultilevel"/>
    <w:tmpl w:val="E3AE0AF4"/>
    <w:lvl w:ilvl="0" w:tplc="8A3830D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 w15:restartNumberingAfterBreak="0">
    <w:nsid w:val="55AE28FD"/>
    <w:multiLevelType w:val="hybridMultilevel"/>
    <w:tmpl w:val="3D82F98E"/>
    <w:lvl w:ilvl="0" w:tplc="BAB8B72E">
      <w:start w:val="1"/>
      <w:numFmt w:val="decimal"/>
      <w:suff w:val="space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173C3"/>
    <w:multiLevelType w:val="hybridMultilevel"/>
    <w:tmpl w:val="33163FDC"/>
    <w:lvl w:ilvl="0" w:tplc="CF766730">
      <w:start w:val="1"/>
      <w:numFmt w:val="lowerLetter"/>
      <w:suff w:val="space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66B632E5"/>
    <w:multiLevelType w:val="hybridMultilevel"/>
    <w:tmpl w:val="DEECB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A3830D0">
      <w:start w:val="1"/>
      <w:numFmt w:val="decimal"/>
      <w:suff w:val="space"/>
      <w:lvlText w:val="%2)"/>
      <w:lvlJc w:val="left"/>
      <w:pPr>
        <w:ind w:left="7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070A5"/>
    <w:multiLevelType w:val="multilevel"/>
    <w:tmpl w:val="73F03BC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sz w:val="20"/>
        <w:szCs w:val="2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7" w15:restartNumberingAfterBreak="0">
    <w:nsid w:val="6F2A6BE7"/>
    <w:multiLevelType w:val="hybridMultilevel"/>
    <w:tmpl w:val="9DCADF06"/>
    <w:lvl w:ilvl="0" w:tplc="7B748730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E3B4C"/>
    <w:multiLevelType w:val="hybridMultilevel"/>
    <w:tmpl w:val="37FE6EDA"/>
    <w:lvl w:ilvl="0" w:tplc="8A3830D0">
      <w:start w:val="1"/>
      <w:numFmt w:val="decimal"/>
      <w:suff w:val="space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821E6"/>
    <w:multiLevelType w:val="hybridMultilevel"/>
    <w:tmpl w:val="9DCADF06"/>
    <w:lvl w:ilvl="0" w:tplc="FFFFFFFF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65215"/>
    <w:multiLevelType w:val="hybridMultilevel"/>
    <w:tmpl w:val="9F7AA5C8"/>
    <w:lvl w:ilvl="0" w:tplc="78C6E332">
      <w:start w:val="1"/>
      <w:numFmt w:val="decimal"/>
      <w:suff w:val="space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862A9C8C">
      <w:start w:val="1"/>
      <w:numFmt w:val="decimal"/>
      <w:lvlText w:val="%2)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201156"/>
    <w:multiLevelType w:val="multilevel"/>
    <w:tmpl w:val="D0C24EC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lowerLetter"/>
      <w:suff w:val="space"/>
      <w:lvlText w:val="%4)"/>
      <w:lvlJc w:val="left"/>
      <w:pPr>
        <w:ind w:left="587" w:hanging="360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2" w15:restartNumberingAfterBreak="0">
    <w:nsid w:val="79D826CA"/>
    <w:multiLevelType w:val="hybridMultilevel"/>
    <w:tmpl w:val="C9729D3A"/>
    <w:lvl w:ilvl="0" w:tplc="FFFFFFFF">
      <w:start w:val="1"/>
      <w:numFmt w:val="decimal"/>
      <w:suff w:val="space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722338895">
    <w:abstractNumId w:val="17"/>
  </w:num>
  <w:num w:numId="2" w16cid:durableId="445929672">
    <w:abstractNumId w:val="1"/>
  </w:num>
  <w:num w:numId="3" w16cid:durableId="688532672">
    <w:abstractNumId w:val="20"/>
  </w:num>
  <w:num w:numId="4" w16cid:durableId="1042828633">
    <w:abstractNumId w:val="22"/>
  </w:num>
  <w:num w:numId="5" w16cid:durableId="1289816210">
    <w:abstractNumId w:val="11"/>
  </w:num>
  <w:num w:numId="6" w16cid:durableId="175465968">
    <w:abstractNumId w:val="15"/>
  </w:num>
  <w:num w:numId="7" w16cid:durableId="1995572533">
    <w:abstractNumId w:val="18"/>
  </w:num>
  <w:num w:numId="8" w16cid:durableId="284236963">
    <w:abstractNumId w:val="12"/>
  </w:num>
  <w:num w:numId="9" w16cid:durableId="1598248797">
    <w:abstractNumId w:val="8"/>
  </w:num>
  <w:num w:numId="10" w16cid:durableId="359547823">
    <w:abstractNumId w:val="2"/>
  </w:num>
  <w:num w:numId="11" w16cid:durableId="839462976">
    <w:abstractNumId w:val="19"/>
  </w:num>
  <w:num w:numId="12" w16cid:durableId="863175715">
    <w:abstractNumId w:val="13"/>
  </w:num>
  <w:num w:numId="13" w16cid:durableId="2106685599">
    <w:abstractNumId w:val="10"/>
  </w:num>
  <w:num w:numId="14" w16cid:durableId="2115241823">
    <w:abstractNumId w:val="9"/>
  </w:num>
  <w:num w:numId="15" w16cid:durableId="509031722">
    <w:abstractNumId w:val="7"/>
  </w:num>
  <w:num w:numId="16" w16cid:durableId="88887896">
    <w:abstractNumId w:val="4"/>
  </w:num>
  <w:num w:numId="17" w16cid:durableId="107968097">
    <w:abstractNumId w:val="6"/>
  </w:num>
  <w:num w:numId="18" w16cid:durableId="842745929">
    <w:abstractNumId w:val="3"/>
  </w:num>
  <w:num w:numId="19" w16cid:durableId="1494225771">
    <w:abstractNumId w:val="5"/>
  </w:num>
  <w:num w:numId="20" w16cid:durableId="1053695097">
    <w:abstractNumId w:val="21"/>
  </w:num>
  <w:num w:numId="21" w16cid:durableId="1058629661">
    <w:abstractNumId w:val="14"/>
  </w:num>
  <w:num w:numId="22" w16cid:durableId="944852082">
    <w:abstractNumId w:val="16"/>
  </w:num>
  <w:num w:numId="23" w16cid:durableId="176568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E2"/>
    <w:rsid w:val="0000561C"/>
    <w:rsid w:val="00006F70"/>
    <w:rsid w:val="00010F9D"/>
    <w:rsid w:val="00014672"/>
    <w:rsid w:val="000C5A2B"/>
    <w:rsid w:val="00135982"/>
    <w:rsid w:val="001502E1"/>
    <w:rsid w:val="001F0EBB"/>
    <w:rsid w:val="00223C77"/>
    <w:rsid w:val="00226F85"/>
    <w:rsid w:val="00236160"/>
    <w:rsid w:val="002C1A09"/>
    <w:rsid w:val="002F34CA"/>
    <w:rsid w:val="00335B6D"/>
    <w:rsid w:val="00383B71"/>
    <w:rsid w:val="00384F54"/>
    <w:rsid w:val="003F0FE2"/>
    <w:rsid w:val="003F22B7"/>
    <w:rsid w:val="004860F1"/>
    <w:rsid w:val="00494935"/>
    <w:rsid w:val="004A2DD1"/>
    <w:rsid w:val="004B106F"/>
    <w:rsid w:val="004B4541"/>
    <w:rsid w:val="004D291F"/>
    <w:rsid w:val="00532EA3"/>
    <w:rsid w:val="0054405B"/>
    <w:rsid w:val="005472DC"/>
    <w:rsid w:val="00573B60"/>
    <w:rsid w:val="005B309C"/>
    <w:rsid w:val="005C44CB"/>
    <w:rsid w:val="005F72FD"/>
    <w:rsid w:val="006722C8"/>
    <w:rsid w:val="006A6F7E"/>
    <w:rsid w:val="006C0E6D"/>
    <w:rsid w:val="0071168B"/>
    <w:rsid w:val="0073533F"/>
    <w:rsid w:val="00772943"/>
    <w:rsid w:val="007C70A3"/>
    <w:rsid w:val="00826C22"/>
    <w:rsid w:val="00845892"/>
    <w:rsid w:val="008A7761"/>
    <w:rsid w:val="008F3F7F"/>
    <w:rsid w:val="009266BF"/>
    <w:rsid w:val="00927E86"/>
    <w:rsid w:val="009301A5"/>
    <w:rsid w:val="009431BD"/>
    <w:rsid w:val="00982E28"/>
    <w:rsid w:val="00A63945"/>
    <w:rsid w:val="00AA5E03"/>
    <w:rsid w:val="00B066FD"/>
    <w:rsid w:val="00B46AE7"/>
    <w:rsid w:val="00B64914"/>
    <w:rsid w:val="00BA7CA5"/>
    <w:rsid w:val="00C166BF"/>
    <w:rsid w:val="00C224E9"/>
    <w:rsid w:val="00CE1E17"/>
    <w:rsid w:val="00D246FB"/>
    <w:rsid w:val="00D67920"/>
    <w:rsid w:val="00D812C8"/>
    <w:rsid w:val="00DC663C"/>
    <w:rsid w:val="00E02572"/>
    <w:rsid w:val="00EB6695"/>
    <w:rsid w:val="00F106A7"/>
    <w:rsid w:val="00F239E7"/>
    <w:rsid w:val="00F30E39"/>
    <w:rsid w:val="00F54FE2"/>
    <w:rsid w:val="00F77DA0"/>
    <w:rsid w:val="00FD6598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9AD5"/>
  <w15:chartTrackingRefBased/>
  <w15:docId w15:val="{4168BA09-4CA8-4797-8818-AD95E3C2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FE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F54FE2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54FE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54FE2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aotm_załączniki,Styl moj,Akapit z listą1,Akapit z listą11,List Paragraph1,Bullet1,Table Legend,BulletPoints,podpunkt ankietyy,5 - W tabeli,Dot pt,F5 List Paragraph,No Spacing1,List Paragraph Char Char Char,Indicator Text"/>
    <w:basedOn w:val="Normalny"/>
    <w:link w:val="AkapitzlistZnak"/>
    <w:uiPriority w:val="34"/>
    <w:qFormat/>
    <w:rsid w:val="008A7761"/>
    <w:pPr>
      <w:ind w:left="720"/>
      <w:contextualSpacing/>
    </w:pPr>
  </w:style>
  <w:style w:type="paragraph" w:styleId="Poprawka">
    <w:name w:val="Revision"/>
    <w:hidden/>
    <w:uiPriority w:val="99"/>
    <w:semiHidden/>
    <w:rsid w:val="006C0E6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0E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0E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0E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0E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0E6D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6722C8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aotm_załączniki Znak,Styl moj Znak,Akapit z listą1 Znak,Akapit z listą11 Znak,List Paragraph1 Znak,Bullet1 Znak,Table Legend Znak,BulletPoints Znak,podpunkt ankietyy Znak,5 - W tabeli Znak,Dot pt Znak,F5 List Paragraph Znak"/>
    <w:link w:val="Akapitzlist"/>
    <w:uiPriority w:val="34"/>
    <w:qFormat/>
    <w:locked/>
    <w:rsid w:val="00573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1290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Justyna</dc:creator>
  <cp:keywords/>
  <dc:description/>
  <cp:lastModifiedBy>Wilk Justyna</cp:lastModifiedBy>
  <cp:revision>4</cp:revision>
  <dcterms:created xsi:type="dcterms:W3CDTF">2024-11-14T06:24:00Z</dcterms:created>
  <dcterms:modified xsi:type="dcterms:W3CDTF">2024-11-26T07:11:00Z</dcterms:modified>
</cp:coreProperties>
</file>