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2A5B" w14:textId="77777777" w:rsidR="00085285" w:rsidRDefault="00085285" w:rsidP="0008528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Załącznik </w:t>
      </w:r>
      <w:r>
        <w:rPr>
          <w:sz w:val="22"/>
        </w:rPr>
        <w:fldChar w:fldCharType="begin"/>
      </w:r>
      <w:r>
        <w:rPr>
          <w:sz w:val="22"/>
        </w:rPr>
        <w:instrText xml:space="preserve"> FILENAME   \* MERGEFORMAT </w:instrText>
      </w:r>
      <w:r>
        <w:rPr>
          <w:sz w:val="22"/>
        </w:rPr>
        <w:fldChar w:fldCharType="separate"/>
      </w:r>
      <w:r>
        <w:rPr>
          <w:noProof/>
          <w:sz w:val="22"/>
        </w:rPr>
        <w:t>B.30.</w:t>
      </w:r>
      <w:r>
        <w:rPr>
          <w:sz w:val="22"/>
        </w:rPr>
        <w:fldChar w:fldCharType="end"/>
      </w:r>
      <w:r>
        <w:rPr>
          <w:sz w:val="22"/>
        </w:rPr>
        <w:fldChar w:fldCharType="begin"/>
      </w:r>
      <w:r>
        <w:rPr>
          <w:sz w:val="22"/>
        </w:rPr>
        <w:instrText xml:space="preserve"> FILENAME   \* MERGEFORMAT </w:instrText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03EEA86C" w14:textId="77777777" w:rsidR="00085285" w:rsidRDefault="00085285" w:rsidP="00085285">
      <w:pPr>
        <w:autoSpaceDE w:val="0"/>
        <w:autoSpaceDN w:val="0"/>
        <w:adjustRightInd w:val="0"/>
        <w:rPr>
          <w:sz w:val="22"/>
        </w:rPr>
      </w:pPr>
    </w:p>
    <w:p w14:paraId="75BFF605" w14:textId="77777777" w:rsidR="00743C43" w:rsidRPr="00DB568E" w:rsidRDefault="000B40B9" w:rsidP="000B40B9">
      <w:pPr>
        <w:spacing w:after="240"/>
        <w:rPr>
          <w:sz w:val="28"/>
          <w:szCs w:val="28"/>
        </w:rPr>
      </w:pPr>
      <w:r w:rsidRPr="000B40B9">
        <w:rPr>
          <w:b/>
          <w:sz w:val="28"/>
          <w:szCs w:val="28"/>
        </w:rPr>
        <w:t xml:space="preserve">LECZENIE PACJENTÓW </w:t>
      </w:r>
      <w:r>
        <w:rPr>
          <w:b/>
          <w:sz w:val="28"/>
          <w:szCs w:val="28"/>
        </w:rPr>
        <w:t xml:space="preserve">PEDIATRYCZNYCH </w:t>
      </w:r>
      <w:r w:rsidRPr="000B40B9">
        <w:rPr>
          <w:b/>
          <w:sz w:val="28"/>
          <w:szCs w:val="28"/>
        </w:rPr>
        <w:t>ZE SPASTYCZNOŚCIĄ KOŃCZYN Z UŻYCIEM TOKSYNY BOTULINOWEJ TYPU A (ICD–10: I61, I63, I69, G35, G80, G82, G83, T90, T91)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630"/>
        <w:gridCol w:w="5350"/>
      </w:tblGrid>
      <w:tr w:rsidR="0012110E" w:rsidRPr="00747A3B" w14:paraId="311EA957" w14:textId="77777777" w:rsidTr="00DB568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2642" w14:textId="77777777" w:rsidR="0012110E" w:rsidRPr="00747A3B" w:rsidRDefault="0012110E" w:rsidP="00DB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47A3B">
              <w:rPr>
                <w:b/>
                <w:bCs/>
                <w:sz w:val="20"/>
                <w:szCs w:val="20"/>
              </w:rPr>
              <w:t>ZAKRES ŚWIADCZENIA GWARANTOWANEGO</w:t>
            </w:r>
          </w:p>
        </w:tc>
      </w:tr>
      <w:tr w:rsidR="0012110E" w:rsidRPr="00747A3B" w14:paraId="32B11114" w14:textId="77777777" w:rsidTr="00DB568E">
        <w:tblPrEx>
          <w:tblCellMar>
            <w:top w:w="0" w:type="dxa"/>
            <w:bottom w:w="0" w:type="dxa"/>
          </w:tblCellMar>
        </w:tblPrEx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2FA6" w14:textId="77777777" w:rsidR="0012110E" w:rsidRPr="00747A3B" w:rsidRDefault="0012110E" w:rsidP="00DB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47A3B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99E5" w14:textId="77777777" w:rsidR="0012110E" w:rsidRPr="00747A3B" w:rsidRDefault="0012110E" w:rsidP="00DB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47A3B">
              <w:rPr>
                <w:b/>
                <w:bCs/>
                <w:sz w:val="20"/>
                <w:szCs w:val="20"/>
              </w:rPr>
              <w:t>SCHEMAT DAWKOWANIA LEKÓW W PROGRAMIE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AE93" w14:textId="77777777" w:rsidR="0012110E" w:rsidRPr="00747A3B" w:rsidRDefault="0012110E" w:rsidP="00DB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47A3B">
              <w:rPr>
                <w:b/>
                <w:bCs/>
                <w:sz w:val="20"/>
                <w:szCs w:val="20"/>
              </w:rPr>
              <w:t>BADANIA DIAGNOSTYCZNE WYKONYWANE W RAMACH PROGRAMU</w:t>
            </w:r>
          </w:p>
        </w:tc>
      </w:tr>
      <w:tr w:rsidR="0012110E" w:rsidRPr="00747A3B" w14:paraId="2BEDDB32" w14:textId="77777777" w:rsidTr="00DB568E">
        <w:tblPrEx>
          <w:tblCellMar>
            <w:top w:w="0" w:type="dxa"/>
            <w:bottom w:w="0" w:type="dxa"/>
          </w:tblCellMar>
        </w:tblPrEx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09DA" w14:textId="77777777" w:rsidR="000B40B9" w:rsidRPr="003452E1" w:rsidRDefault="000B40B9" w:rsidP="000B40B9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ramach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programu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lekowego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udostępnia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się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terapie:</w:t>
            </w:r>
          </w:p>
          <w:p w14:paraId="002BC505" w14:textId="77777777" w:rsidR="000B40B9" w:rsidRPr="000B40B9" w:rsidRDefault="000B40B9" w:rsidP="000B40B9">
            <w:pPr>
              <w:pStyle w:val="Akapitzlist"/>
              <w:numPr>
                <w:ilvl w:val="3"/>
                <w:numId w:val="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0B40B9">
              <w:rPr>
                <w:rFonts w:ascii="Times New Roman" w:hAnsi="Times New Roman"/>
                <w:bCs/>
                <w:i/>
                <w:iCs/>
                <w:color w:val="000000"/>
              </w:rPr>
              <w:t>toxinum</w:t>
            </w:r>
            <w:proofErr w:type="spellEnd"/>
            <w:r w:rsidRPr="000B40B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B40B9">
              <w:rPr>
                <w:rFonts w:ascii="Times New Roman" w:hAnsi="Times New Roman"/>
                <w:bCs/>
                <w:i/>
                <w:iCs/>
                <w:color w:val="000000"/>
              </w:rPr>
              <w:t>botulinum</w:t>
            </w:r>
            <w:proofErr w:type="spellEnd"/>
            <w:r w:rsidRPr="000B40B9">
              <w:rPr>
                <w:rFonts w:ascii="Times New Roman" w:hAnsi="Times New Roman"/>
                <w:bCs/>
                <w:color w:val="000000"/>
              </w:rPr>
              <w:t>,</w:t>
            </w:r>
          </w:p>
          <w:p w14:paraId="2A31F59C" w14:textId="77777777" w:rsidR="000B40B9" w:rsidRPr="003452E1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zgodnie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wskazanymi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opisie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programu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warunkami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kryteriami.</w:t>
            </w:r>
          </w:p>
          <w:p w14:paraId="59A81C44" w14:textId="77777777" w:rsidR="000B40B9" w:rsidRPr="003452E1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514694" w14:textId="77777777" w:rsidR="000B40B9" w:rsidRPr="002D5F8F" w:rsidRDefault="000B40B9" w:rsidP="000B40B9">
            <w:pPr>
              <w:pStyle w:val="Default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Kryteria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460D687E" w14:textId="77777777" w:rsidR="000B40B9" w:rsidRPr="002D5F8F" w:rsidRDefault="000B40B9" w:rsidP="000B40B9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dzieci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roku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życia;</w:t>
            </w:r>
          </w:p>
          <w:p w14:paraId="0B6E839E" w14:textId="77777777" w:rsidR="000B40B9" w:rsidRDefault="000B40B9" w:rsidP="000B40B9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pacjenci:</w:t>
            </w:r>
          </w:p>
          <w:p w14:paraId="29BBEFB5" w14:textId="77777777" w:rsidR="000B40B9" w:rsidRDefault="000B40B9" w:rsidP="000B40B9">
            <w:pPr>
              <w:pStyle w:val="Default"/>
              <w:numPr>
                <w:ilvl w:val="4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przebytym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niedokrwiennym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krwotocznym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udarze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mózgu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(ICD-10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I61,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I63,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I69),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udokumentowanym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wypisem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szpitala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9E7CC25" w14:textId="77777777" w:rsidR="000B40B9" w:rsidRPr="003452E1" w:rsidRDefault="000B40B9" w:rsidP="000B40B9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</w:p>
          <w:p w14:paraId="3C8F75AB" w14:textId="77777777" w:rsidR="000B40B9" w:rsidRPr="003452E1" w:rsidRDefault="000B40B9" w:rsidP="000B40B9">
            <w:pPr>
              <w:pStyle w:val="Default"/>
              <w:numPr>
                <w:ilvl w:val="4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przebytym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urazie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OUN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(ICD-10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T90,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T91)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udokumentowanym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wypisem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szpitala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6A1ECDF" w14:textId="77777777" w:rsidR="000B40B9" w:rsidRPr="003452E1" w:rsidRDefault="000B40B9" w:rsidP="000B40B9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D09195A" w14:textId="77777777" w:rsidR="000B40B9" w:rsidRPr="003452E1" w:rsidRDefault="000B40B9" w:rsidP="000B40B9">
            <w:pPr>
              <w:pStyle w:val="Default"/>
              <w:numPr>
                <w:ilvl w:val="4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udokumentowanym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rozpoznaniem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stwardnienia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rozsianego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(ICD-10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G35)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11E7295" w14:textId="77777777" w:rsidR="000B40B9" w:rsidRPr="003452E1" w:rsidRDefault="000B40B9" w:rsidP="000B40B9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</w:p>
          <w:p w14:paraId="581E6C5C" w14:textId="77777777" w:rsidR="000B40B9" w:rsidRPr="003452E1" w:rsidRDefault="000B40B9" w:rsidP="000B40B9">
            <w:pPr>
              <w:pStyle w:val="Default"/>
              <w:numPr>
                <w:ilvl w:val="4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udokumentowanym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rozpoznaniem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mózgowego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porażenia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dziecięcego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(ICD-10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G80)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22FE209" w14:textId="77777777" w:rsidR="000B40B9" w:rsidRPr="003452E1" w:rsidRDefault="000B40B9" w:rsidP="000B40B9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1FF3A3B" w14:textId="77777777" w:rsidR="000B40B9" w:rsidRPr="003452E1" w:rsidRDefault="000B40B9" w:rsidP="000B40B9">
            <w:pPr>
              <w:pStyle w:val="Default"/>
              <w:numPr>
                <w:ilvl w:val="4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udokumentowanym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rozpoznaniem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paraplegii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spastycznej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(ICD10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G82,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G83)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7699D6F" w14:textId="77777777" w:rsidR="000B40B9" w:rsidRDefault="000B40B9" w:rsidP="000B40B9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pacjenci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potwierdzoną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spastycznością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9C9876A" w14:textId="77777777" w:rsidR="000B40B9" w:rsidRDefault="000B40B9" w:rsidP="000B40B9">
            <w:pPr>
              <w:pStyle w:val="Default"/>
              <w:numPr>
                <w:ilvl w:val="4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kończyny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górnej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kończyn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górnych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stopniu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umiarkowanym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wyższym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(wynik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zmodyfikowanej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skali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Ashwortha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przynamniej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jednej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grupie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mięśniowej;</w:t>
            </w:r>
          </w:p>
          <w:p w14:paraId="135CAA0E" w14:textId="77777777" w:rsidR="000B40B9" w:rsidRPr="003452E1" w:rsidRDefault="000B40B9" w:rsidP="000B40B9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</w:p>
          <w:p w14:paraId="64F48591" w14:textId="77777777" w:rsidR="000B40B9" w:rsidRPr="002D5F8F" w:rsidRDefault="000B40B9" w:rsidP="000B40B9">
            <w:pPr>
              <w:pStyle w:val="Default"/>
              <w:numPr>
                <w:ilvl w:val="4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kończyny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dolnej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kończyn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dolnych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stopniu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umiarkowanym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wyższym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(wynik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zmodyfikowanej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skali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Ashwortha</w:t>
            </w:r>
            <w:proofErr w:type="spellEnd"/>
            <w:r w:rsidRPr="002D5F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przynamniej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jednej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grupie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mięśniowej;</w:t>
            </w:r>
          </w:p>
          <w:p w14:paraId="13B50B82" w14:textId="77777777" w:rsidR="000B40B9" w:rsidRDefault="000B40B9" w:rsidP="000B40B9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przeciwskazań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leczenia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wymienionych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Charakterystyce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Produktu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Leczniczego.</w:t>
            </w:r>
          </w:p>
          <w:p w14:paraId="2387290F" w14:textId="77777777" w:rsidR="000B40B9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Kryteria kwalifikacji muszą być spełnione łącznie.</w:t>
            </w:r>
          </w:p>
          <w:p w14:paraId="133EEC15" w14:textId="77777777" w:rsidR="000B40B9" w:rsidRPr="00591220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Pacjenci  leczeni toksyną botulinową poddawani są </w:t>
            </w:r>
            <w:r w:rsidRPr="00C177FC">
              <w:rPr>
                <w:rFonts w:ascii="Times New Roman" w:hAnsi="Times New Roman" w:cs="Times New Roman"/>
                <w:bCs/>
                <w:sz w:val="20"/>
                <w:szCs w:val="20"/>
              </w:rPr>
              <w:t>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rehabilitacji ruchowej zgodnej z określonymi celami leczenia funkcjonalnego w okresie poprzedzającym i następującym </w:t>
            </w:r>
            <w:r w:rsidRPr="00C177FC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77FC">
              <w:rPr>
                <w:rFonts w:ascii="Times New Roman" w:hAnsi="Times New Roman" w:cs="Times New Roman"/>
                <w:bCs/>
                <w:sz w:val="20"/>
                <w:szCs w:val="20"/>
              </w:rPr>
              <w:t>podaniu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77FC">
              <w:rPr>
                <w:rFonts w:ascii="Times New Roman" w:hAnsi="Times New Roman" w:cs="Times New Roman"/>
                <w:bCs/>
                <w:sz w:val="20"/>
                <w:szCs w:val="20"/>
              </w:rPr>
              <w:t>leku.</w:t>
            </w:r>
          </w:p>
          <w:p w14:paraId="6FF3ADFA" w14:textId="77777777" w:rsidR="000B40B9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66538B" w14:textId="77777777" w:rsidR="000B40B9" w:rsidRPr="000B40B9" w:rsidRDefault="000B40B9" w:rsidP="000B40B9">
            <w:pPr>
              <w:pStyle w:val="Default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Określenie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czasu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programie</w:t>
            </w:r>
          </w:p>
          <w:p w14:paraId="5A9FE1EC" w14:textId="77777777" w:rsidR="000B40B9" w:rsidRPr="003452E1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należy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kontynuować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momentu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podjęcia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przez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lekarza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decyzji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wyłączeniu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pacjenta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programu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zgodnie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kryteriami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wyłączenia.</w:t>
            </w:r>
          </w:p>
          <w:p w14:paraId="42AB0043" w14:textId="77777777" w:rsidR="000B40B9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Maksymalnie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finansuje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się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preparatu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każdą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leczoną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kończynę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każdym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roku,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częściej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niż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tygodni.</w:t>
            </w:r>
          </w:p>
          <w:p w14:paraId="3535E8E6" w14:textId="77777777" w:rsidR="00591220" w:rsidRPr="003452E1" w:rsidRDefault="00591220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F8F">
              <w:rPr>
                <w:rFonts w:ascii="Times New Roman" w:hAnsi="Times New Roman"/>
                <w:bCs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ukończeniu 18 lat pacjenci mogą kontynuować leczenie w programie lekowym B.57.</w:t>
            </w:r>
          </w:p>
          <w:p w14:paraId="7034A23C" w14:textId="77777777" w:rsidR="000B40B9" w:rsidRDefault="000B40B9" w:rsidP="000B40B9">
            <w:pPr>
              <w:pStyle w:val="Default"/>
              <w:spacing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40BA1B" w14:textId="77777777" w:rsidR="00591220" w:rsidRPr="003452E1" w:rsidRDefault="00591220" w:rsidP="00591220">
            <w:pPr>
              <w:pStyle w:val="Default"/>
              <w:numPr>
                <w:ilvl w:val="0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Kryteria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wyłączenia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04305D47" w14:textId="062297D1" w:rsidR="00591220" w:rsidRPr="003452E1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brak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odpowiedzi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dwóch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kolejnych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sesjach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leku</w:t>
            </w:r>
            <w:r w:rsidR="00B65D3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E771A80" w14:textId="77777777" w:rsidR="00591220" w:rsidRPr="003452E1" w:rsidRDefault="00591220" w:rsidP="00591220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Odpowiedź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definiowana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jest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spadek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napięcia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mięśniowego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punkt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zmodyfikowanej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skali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Ashwortha</w:t>
            </w:r>
            <w:proofErr w:type="spellEnd"/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–MAS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względem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wartości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wyjściowych;</w:t>
            </w:r>
          </w:p>
          <w:p w14:paraId="4A4072B2" w14:textId="77777777" w:rsidR="00591220" w:rsidRPr="003452E1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utrwalony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przykurcz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kończyny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górnej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dolnej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zanik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mięśni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porażonej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kończynie;</w:t>
            </w:r>
          </w:p>
          <w:p w14:paraId="257CFA78" w14:textId="77777777" w:rsidR="00591220" w:rsidRPr="003452E1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wystąpienie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chorób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stanów,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które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opinii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lekarza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prowadzącego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uniemożliwiają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dalsze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prowadzenie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leczenia;</w:t>
            </w:r>
          </w:p>
          <w:p w14:paraId="46A1A556" w14:textId="77777777" w:rsidR="00591220" w:rsidRPr="003452E1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wystąpienie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działań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niepożądanych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uniemożliwiających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kontynuację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leczenia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zgodnie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decyzją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lekarza;</w:t>
            </w:r>
          </w:p>
          <w:p w14:paraId="4250A29E" w14:textId="77777777" w:rsidR="00591220" w:rsidRPr="003452E1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wystąpienie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nadwrażliwości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substancję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pomocniczą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uniemożliwiające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kontynuację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leczenia;</w:t>
            </w:r>
          </w:p>
          <w:p w14:paraId="2A7B6117" w14:textId="77777777" w:rsidR="00591220" w:rsidRPr="003452E1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wystąpienie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zagrażającej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życiu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albo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nieakceptowalnej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toksyczności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pomimo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zastosowania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adekwatnego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postępowania;</w:t>
            </w:r>
          </w:p>
          <w:p w14:paraId="5A487317" w14:textId="77777777" w:rsidR="00591220" w:rsidRPr="003452E1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współpracy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nieprzestrzeganie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zaleceń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lekarskich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strony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świadczeniobiorcy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okresowych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kontrolnych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oceniających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skuteczność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28741AFD" w14:textId="77777777" w:rsidR="0012110E" w:rsidRDefault="00591220" w:rsidP="00591220">
            <w:pPr>
              <w:pStyle w:val="Default"/>
              <w:numPr>
                <w:ilvl w:val="3"/>
                <w:numId w:val="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ciąża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karmienie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52E1">
              <w:rPr>
                <w:rFonts w:ascii="Times New Roman" w:hAnsi="Times New Roman" w:cs="Times New Roman"/>
                <w:bCs/>
                <w:sz w:val="20"/>
                <w:szCs w:val="20"/>
              </w:rPr>
              <w:t>piersią.</w:t>
            </w:r>
          </w:p>
          <w:p w14:paraId="093C2964" w14:textId="77777777" w:rsidR="00591220" w:rsidRPr="00591220" w:rsidRDefault="00591220" w:rsidP="00591220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8DC2" w14:textId="77777777" w:rsidR="00591220" w:rsidRPr="00591220" w:rsidRDefault="00591220" w:rsidP="00591220">
            <w:pPr>
              <w:pStyle w:val="Default"/>
              <w:numPr>
                <w:ilvl w:val="0"/>
                <w:numId w:val="8"/>
              </w:num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Dawkowanie </w:t>
            </w:r>
          </w:p>
          <w:p w14:paraId="50A740AA" w14:textId="77777777" w:rsidR="00591220" w:rsidRPr="00591220" w:rsidRDefault="00591220" w:rsidP="00591220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Sposób podawania oraz ewentualne czasowe wstrzymania leczenia, prowadzone zgodnie z aktualnymi Charakterystykami Produktu Leczniczego (</w:t>
            </w:r>
            <w:proofErr w:type="spellStart"/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ChPL</w:t>
            </w:r>
            <w:proofErr w:type="spellEnd"/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) lub przyjętą praktyką kliniczną.</w:t>
            </w:r>
          </w:p>
          <w:p w14:paraId="3B6896E5" w14:textId="77777777" w:rsidR="00591220" w:rsidRPr="00591220" w:rsidRDefault="00591220" w:rsidP="00591220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Maksymalne dawki na sesję:</w:t>
            </w:r>
          </w:p>
          <w:p w14:paraId="3671A090" w14:textId="77777777" w:rsidR="00591220" w:rsidRPr="00591220" w:rsidRDefault="00591220" w:rsidP="00591220">
            <w:pPr>
              <w:pStyle w:val="Default"/>
              <w:numPr>
                <w:ilvl w:val="3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Botox</w:t>
            </w:r>
            <w:proofErr w:type="spellEnd"/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: kończyna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>kończyny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górna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>górne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dolna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>dolne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j./kg mc. lub 300 j. – w zależności, która dawka jest niższa (tylko 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 xml:space="preserve">edna 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kończyna górna – 6 j./kg mc., tylko 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 xml:space="preserve">edna 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kończyna dolna – 8 j./kg mc. lub 300 j. – w zależności, która dawka jest niższa), </w:t>
            </w:r>
          </w:p>
          <w:p w14:paraId="40299831" w14:textId="77777777" w:rsidR="00591220" w:rsidRPr="00591220" w:rsidRDefault="00591220" w:rsidP="00591220">
            <w:pPr>
              <w:pStyle w:val="Default"/>
              <w:numPr>
                <w:ilvl w:val="3"/>
                <w:numId w:val="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Dysport</w:t>
            </w:r>
            <w:proofErr w:type="spellEnd"/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: kończyna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>kończyny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górna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>górne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dolna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>dolne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j./kg mc. lub 1000 j. – w zależności, która dawka jest niższa (tylko 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 xml:space="preserve">edna 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kończyna górna – 21 j./kg mc. lub 840 j. – w zależności, która dawka jest niższa, tylko </w:t>
            </w:r>
            <w:r w:rsidR="003F29B7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3F29B7">
              <w:rPr>
                <w:rFonts w:ascii="Times New Roman" w:hAnsi="Times New Roman"/>
                <w:bCs/>
                <w:sz w:val="20"/>
                <w:szCs w:val="20"/>
              </w:rPr>
              <w:t xml:space="preserve">edna </w:t>
            </w:r>
            <w:r w:rsidRPr="00591220">
              <w:rPr>
                <w:rFonts w:ascii="Times New Roman" w:hAnsi="Times New Roman" w:cs="Times New Roman"/>
                <w:bCs/>
                <w:sz w:val="20"/>
                <w:szCs w:val="20"/>
              </w:rPr>
              <w:t>kończyna dolna – 30 j./kg mc. lub 1000 j. – w zależności, która dawka jest niższa)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6C06E83" w14:textId="77777777" w:rsidR="00591220" w:rsidRPr="00591220" w:rsidRDefault="00591220" w:rsidP="00591220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C61D7" w14:textId="77777777" w:rsidR="00591220" w:rsidRPr="00591220" w:rsidRDefault="00591220" w:rsidP="00591220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220">
              <w:rPr>
                <w:rFonts w:ascii="Times New Roman" w:hAnsi="Times New Roman" w:cs="Times New Roman"/>
                <w:sz w:val="20"/>
                <w:szCs w:val="20"/>
              </w:rPr>
              <w:t xml:space="preserve">Częstość podawania leku zależy od stanu klinicznego pacjenta – maksymalnie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1220">
              <w:rPr>
                <w:rFonts w:ascii="Times New Roman" w:hAnsi="Times New Roman" w:cs="Times New Roman"/>
                <w:sz w:val="20"/>
                <w:szCs w:val="20"/>
              </w:rPr>
              <w:t xml:space="preserve"> podania preparatu na każdą </w:t>
            </w:r>
            <w:r w:rsidRPr="00591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leczoną kończynę w każdym roku, nie częściej niż co 12 tygodni.</w:t>
            </w:r>
          </w:p>
          <w:p w14:paraId="46227588" w14:textId="77777777" w:rsidR="00591220" w:rsidRDefault="00591220" w:rsidP="005912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91220">
              <w:rPr>
                <w:color w:val="000000"/>
                <w:sz w:val="20"/>
                <w:szCs w:val="20"/>
              </w:rPr>
              <w:t xml:space="preserve">Zalecane podawanie pod kontrolą elektromiografii (EMG), stymulacji elektrycznej </w:t>
            </w:r>
            <w:r w:rsidRPr="003452E1">
              <w:rPr>
                <w:sz w:val="20"/>
                <w:szCs w:val="20"/>
              </w:rPr>
              <w:t>mięśnia</w:t>
            </w:r>
            <w:r>
              <w:rPr>
                <w:sz w:val="20"/>
                <w:szCs w:val="20"/>
              </w:rPr>
              <w:t xml:space="preserve"> </w:t>
            </w:r>
            <w:r w:rsidRPr="003452E1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3452E1">
              <w:rPr>
                <w:sz w:val="20"/>
                <w:szCs w:val="20"/>
              </w:rPr>
              <w:t>ultrasonografii</w:t>
            </w:r>
            <w:r>
              <w:rPr>
                <w:sz w:val="20"/>
                <w:szCs w:val="20"/>
              </w:rPr>
              <w:t xml:space="preserve"> </w:t>
            </w:r>
            <w:r w:rsidRPr="00591220">
              <w:rPr>
                <w:color w:val="000000"/>
                <w:sz w:val="20"/>
                <w:szCs w:val="20"/>
              </w:rPr>
              <w:t>(USG).</w:t>
            </w:r>
          </w:p>
          <w:p w14:paraId="3303C922" w14:textId="77777777" w:rsidR="0012110E" w:rsidRPr="00747A3B" w:rsidRDefault="0012110E" w:rsidP="0060291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F851" w14:textId="77777777" w:rsidR="00591220" w:rsidRPr="00591220" w:rsidRDefault="00591220" w:rsidP="0059122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591220">
              <w:rPr>
                <w:b/>
                <w:color w:val="000000"/>
                <w:sz w:val="20"/>
                <w:szCs w:val="20"/>
              </w:rPr>
              <w:lastRenderedPageBreak/>
              <w:t>Badania przy kwalifikacji</w:t>
            </w:r>
          </w:p>
          <w:p w14:paraId="6B0E0288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badanie neurologiczne:</w:t>
            </w:r>
          </w:p>
          <w:p w14:paraId="138403B6" w14:textId="77777777" w:rsidR="00591220" w:rsidRPr="00591220" w:rsidRDefault="00591220" w:rsidP="00591220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 xml:space="preserve">ocena spastyczności w zmodyfikowanej skali </w:t>
            </w:r>
            <w:proofErr w:type="spellStart"/>
            <w:r w:rsidRPr="00591220">
              <w:rPr>
                <w:bCs/>
                <w:sz w:val="20"/>
                <w:szCs w:val="20"/>
              </w:rPr>
              <w:t>Ashwortha</w:t>
            </w:r>
            <w:proofErr w:type="spellEnd"/>
            <w:r w:rsidRPr="00591220">
              <w:rPr>
                <w:b/>
                <w:sz w:val="20"/>
                <w:szCs w:val="20"/>
              </w:rPr>
              <w:t xml:space="preserve"> –</w:t>
            </w:r>
            <w:r w:rsidRPr="00591220">
              <w:rPr>
                <w:bCs/>
                <w:sz w:val="20"/>
                <w:szCs w:val="20"/>
              </w:rPr>
              <w:t xml:space="preserve"> MAS</w:t>
            </w:r>
            <w:r w:rsidRPr="00591220">
              <w:rPr>
                <w:bCs/>
                <w:color w:val="000000"/>
                <w:sz w:val="20"/>
                <w:szCs w:val="20"/>
              </w:rPr>
              <w:t>,</w:t>
            </w:r>
          </w:p>
          <w:p w14:paraId="4A8F0A99" w14:textId="77777777" w:rsidR="00591220" w:rsidRPr="00591220" w:rsidRDefault="00591220" w:rsidP="00591220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 xml:space="preserve">test oceniający stopień osłabienia siły mięśni kończyny </w:t>
            </w:r>
            <w:r w:rsidRPr="00591220">
              <w:rPr>
                <w:bCs/>
                <w:sz w:val="20"/>
                <w:szCs w:val="20"/>
              </w:rPr>
              <w:t xml:space="preserve">górnej lub </w:t>
            </w:r>
            <w:r w:rsidRPr="00591220">
              <w:rPr>
                <w:bCs/>
                <w:color w:val="000000"/>
                <w:sz w:val="20"/>
                <w:szCs w:val="20"/>
              </w:rPr>
              <w:t xml:space="preserve">dolnej według skali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Council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(MRC) (0–5 w poszczególnych grupach mięśniowych),</w:t>
            </w:r>
          </w:p>
          <w:p w14:paraId="6C96733C" w14:textId="77777777" w:rsidR="00591220" w:rsidRPr="00591220" w:rsidRDefault="00591220" w:rsidP="00591220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ocena stanu ruchowego z opisową oceną czynności możliwych do wykonania kończyną ze spastycznością;</w:t>
            </w:r>
          </w:p>
          <w:p w14:paraId="62CFB4F6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 xml:space="preserve">u pacjentów przyjmujących leki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antykoagulacyjne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acenokumarol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warfarynę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>, wykonuje się badanie INR (dopuszczalna wartość INR ≤ 2,5).</w:t>
            </w:r>
          </w:p>
          <w:p w14:paraId="555E3E6C" w14:textId="77777777" w:rsidR="00591220" w:rsidRPr="00591220" w:rsidRDefault="00591220" w:rsidP="00591220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B8D9525" w14:textId="77777777" w:rsidR="00591220" w:rsidRPr="00591220" w:rsidRDefault="00591220" w:rsidP="0059122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591220">
              <w:rPr>
                <w:b/>
                <w:color w:val="000000"/>
                <w:sz w:val="20"/>
                <w:szCs w:val="20"/>
              </w:rPr>
              <w:t>Monitorowanie leczenia</w:t>
            </w:r>
          </w:p>
          <w:p w14:paraId="219F731A" w14:textId="77777777" w:rsidR="00591220" w:rsidRPr="003F29B7" w:rsidRDefault="00591220" w:rsidP="00591220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591220">
              <w:rPr>
                <w:bCs/>
                <w:sz w:val="20"/>
                <w:szCs w:val="20"/>
              </w:rPr>
              <w:t xml:space="preserve">Odpowiedź na leczenie jest weryfikowana podczas wizyt kontrolnych. Dwie pierwsze wizyty monitorujące powinny zostać wykonane 4 – 8 </w:t>
            </w:r>
            <w:r w:rsidR="007C5BAC" w:rsidRPr="007C5BAC">
              <w:rPr>
                <w:bCs/>
                <w:sz w:val="20"/>
                <w:szCs w:val="20"/>
              </w:rPr>
              <w:t>tygodni po podaniu pierwszej i drugiej dawki leku, a kolejne przed podaniem pacjentowi kolejnej dawki leku lub wg decyzji lekarza prowadzącego ale nie rzadziej niż raz na 12 miesięcy</w:t>
            </w:r>
            <w:r w:rsidRPr="00C61D84">
              <w:rPr>
                <w:bCs/>
                <w:sz w:val="20"/>
                <w:szCs w:val="20"/>
              </w:rPr>
              <w:t>.</w:t>
            </w:r>
          </w:p>
          <w:p w14:paraId="7D0F6AEF" w14:textId="77777777" w:rsidR="00591220" w:rsidRPr="00591220" w:rsidRDefault="00591220" w:rsidP="00591220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Podczas wizyt kontrolnych wykonuje się:</w:t>
            </w:r>
          </w:p>
          <w:p w14:paraId="53863F65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lastRenderedPageBreak/>
              <w:t xml:space="preserve">ocenę odpowiedzi na zastosowane leczenie mierzoną w zmodyfikowanej skali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Ashwortha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>–MAS (poprawa o minimum 1 punkt), która stanowi kryterium podania kolejnych dawek leku;</w:t>
            </w:r>
          </w:p>
          <w:p w14:paraId="603AE72C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ocenę efektu podania leku według lekarza i według pacjenta przeprowadzaną za pomocą skali CGI–IS (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Clinical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Global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Impression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Improvement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Scale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>);</w:t>
            </w:r>
          </w:p>
          <w:p w14:paraId="4EC368E3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 xml:space="preserve">test oceniający stopień osłabienia siły mięśni kończyny górnej lub dolnej według skali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Council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(MRC) (0–5 w poszczególnych grupach mięśniowych);</w:t>
            </w:r>
          </w:p>
          <w:p w14:paraId="399BA781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ocenę stanu ruchowego z opisową oceną czynności możliwych do wykonania kończyną ze spastycznością.</w:t>
            </w:r>
          </w:p>
          <w:p w14:paraId="2375CDF1" w14:textId="77777777" w:rsidR="00591220" w:rsidRPr="00591220" w:rsidRDefault="00591220" w:rsidP="00591220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W dokumentacji medycznej pacjenta zamieszcza się informację o rodzaju i formie prowadzonej u pacjenta rehabilitacji, jeśli dotyczy.</w:t>
            </w:r>
          </w:p>
          <w:p w14:paraId="796A545D" w14:textId="77777777" w:rsidR="00591220" w:rsidRPr="00591220" w:rsidRDefault="00591220" w:rsidP="00591220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F336E5D" w14:textId="77777777" w:rsidR="00591220" w:rsidRPr="00591220" w:rsidRDefault="00591220" w:rsidP="0059122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591220">
              <w:rPr>
                <w:b/>
                <w:color w:val="000000"/>
                <w:sz w:val="20"/>
                <w:szCs w:val="20"/>
              </w:rPr>
              <w:t xml:space="preserve">Monitorowanie programu </w:t>
            </w:r>
          </w:p>
          <w:p w14:paraId="731DEC47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gromadzenie w dokumentacji medycznej pacjenta danych dotyczących monitorowania leczenia i każdorazowe ich przedstawianie na żądanie kontrolerów Narodowego Funduszu Zdrowia;</w:t>
            </w:r>
          </w:p>
          <w:p w14:paraId="5DFE61CB" w14:textId="77777777" w:rsidR="00591220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 xml:space="preserve">uzupełnienie danych zawartych w elektronicznym systemie monitorowania programów lekowych dostępnym za pomocą aplikacji internetowej udostępnionej przez OW NFZ, </w:t>
            </w:r>
            <w:r w:rsidRPr="00591220">
              <w:rPr>
                <w:sz w:val="20"/>
                <w:szCs w:val="20"/>
              </w:rPr>
              <w:t>w tym również parametrów dotyczących skuteczności leczenia:</w:t>
            </w:r>
          </w:p>
          <w:p w14:paraId="02FA8849" w14:textId="77777777" w:rsidR="00591220" w:rsidRPr="00591220" w:rsidRDefault="00591220" w:rsidP="00591220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sz w:val="20"/>
                <w:szCs w:val="20"/>
              </w:rPr>
              <w:t xml:space="preserve">zmiana wyniku w zmodyfikowanej skali </w:t>
            </w:r>
            <w:proofErr w:type="spellStart"/>
            <w:r w:rsidRPr="00591220">
              <w:rPr>
                <w:sz w:val="20"/>
                <w:szCs w:val="20"/>
              </w:rPr>
              <w:t>Ashwortha</w:t>
            </w:r>
            <w:proofErr w:type="spellEnd"/>
            <w:r w:rsidRPr="00591220">
              <w:rPr>
                <w:sz w:val="20"/>
                <w:szCs w:val="20"/>
              </w:rPr>
              <w:t xml:space="preserve">–MAS, </w:t>
            </w:r>
          </w:p>
          <w:p w14:paraId="604AFC55" w14:textId="77777777" w:rsidR="00591220" w:rsidRPr="00591220" w:rsidRDefault="00591220" w:rsidP="00591220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efekt podania leku według lekarza i według pacjenta monitorowany za pomocą skali CGI–IS (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Clinical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Global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Impression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Improvement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Scale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>),</w:t>
            </w:r>
          </w:p>
          <w:p w14:paraId="37BF4257" w14:textId="77777777" w:rsidR="00591220" w:rsidRPr="00591220" w:rsidRDefault="00591220" w:rsidP="00591220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lastRenderedPageBreak/>
              <w:t xml:space="preserve">wynik testu oceniającego stopień osłabienia siły mięśni kończyny górnej lub dolnej według skali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220">
              <w:rPr>
                <w:bCs/>
                <w:color w:val="000000"/>
                <w:sz w:val="20"/>
                <w:szCs w:val="20"/>
              </w:rPr>
              <w:t>Council</w:t>
            </w:r>
            <w:proofErr w:type="spellEnd"/>
            <w:r w:rsidRPr="00591220">
              <w:rPr>
                <w:bCs/>
                <w:color w:val="000000"/>
                <w:sz w:val="20"/>
                <w:szCs w:val="20"/>
              </w:rPr>
              <w:t xml:space="preserve"> (MRC),</w:t>
            </w:r>
          </w:p>
          <w:p w14:paraId="3F60DEF2" w14:textId="77777777" w:rsidR="00591220" w:rsidRPr="00591220" w:rsidRDefault="00591220" w:rsidP="00591220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z częstotliwością zgodną z opisem programu oraz na zakończenie leczenia;</w:t>
            </w:r>
          </w:p>
          <w:p w14:paraId="0255AD81" w14:textId="77777777" w:rsidR="0012110E" w:rsidRPr="00591220" w:rsidRDefault="00591220" w:rsidP="00591220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91220">
              <w:rPr>
                <w:bCs/>
                <w:color w:val="000000"/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NFZ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5EFEE2E2" w14:textId="77777777" w:rsidR="00743C43" w:rsidRDefault="00743C43"/>
    <w:sectPr w:rsidR="00743C43" w:rsidSect="00A572B3"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912"/>
    <w:multiLevelType w:val="multilevel"/>
    <w:tmpl w:val="E294E1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" w15:restartNumberingAfterBreak="0">
    <w:nsid w:val="11540642"/>
    <w:multiLevelType w:val="hybridMultilevel"/>
    <w:tmpl w:val="81C4A2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E7B18"/>
    <w:multiLevelType w:val="hybridMultilevel"/>
    <w:tmpl w:val="1A521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67A4"/>
    <w:multiLevelType w:val="hybridMultilevel"/>
    <w:tmpl w:val="4A563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5576"/>
    <w:multiLevelType w:val="multilevel"/>
    <w:tmpl w:val="E294E1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5" w15:restartNumberingAfterBreak="0">
    <w:nsid w:val="5C1E4332"/>
    <w:multiLevelType w:val="multilevel"/>
    <w:tmpl w:val="E294E1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6" w15:restartNumberingAfterBreak="0">
    <w:nsid w:val="5FAC1755"/>
    <w:multiLevelType w:val="multilevel"/>
    <w:tmpl w:val="E294E1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7" w15:restartNumberingAfterBreak="0">
    <w:nsid w:val="62390210"/>
    <w:multiLevelType w:val="hybridMultilevel"/>
    <w:tmpl w:val="BBF8C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1640EC"/>
    <w:multiLevelType w:val="multilevel"/>
    <w:tmpl w:val="E294E1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9" w15:restartNumberingAfterBreak="0">
    <w:nsid w:val="6E755E51"/>
    <w:multiLevelType w:val="multilevel"/>
    <w:tmpl w:val="E294E1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num w:numId="1" w16cid:durableId="1708018484">
    <w:abstractNumId w:val="7"/>
  </w:num>
  <w:num w:numId="2" w16cid:durableId="1490948337">
    <w:abstractNumId w:val="3"/>
  </w:num>
  <w:num w:numId="3" w16cid:durableId="711728827">
    <w:abstractNumId w:val="1"/>
  </w:num>
  <w:num w:numId="4" w16cid:durableId="352419209">
    <w:abstractNumId w:val="2"/>
  </w:num>
  <w:num w:numId="5" w16cid:durableId="1353654332">
    <w:abstractNumId w:val="0"/>
  </w:num>
  <w:num w:numId="6" w16cid:durableId="1667900635">
    <w:abstractNumId w:val="5"/>
  </w:num>
  <w:num w:numId="7" w16cid:durableId="746414861">
    <w:abstractNumId w:val="9"/>
  </w:num>
  <w:num w:numId="8" w16cid:durableId="972054756">
    <w:abstractNumId w:val="4"/>
  </w:num>
  <w:num w:numId="9" w16cid:durableId="1303147984">
    <w:abstractNumId w:val="8"/>
  </w:num>
  <w:num w:numId="10" w16cid:durableId="209994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43"/>
    <w:rsid w:val="00001AF1"/>
    <w:rsid w:val="00085285"/>
    <w:rsid w:val="000B40B9"/>
    <w:rsid w:val="001205FC"/>
    <w:rsid w:val="0012110E"/>
    <w:rsid w:val="00144C47"/>
    <w:rsid w:val="00327539"/>
    <w:rsid w:val="003F29B7"/>
    <w:rsid w:val="003F4A58"/>
    <w:rsid w:val="004311BB"/>
    <w:rsid w:val="00472B65"/>
    <w:rsid w:val="00530A6E"/>
    <w:rsid w:val="00591220"/>
    <w:rsid w:val="00602913"/>
    <w:rsid w:val="00660125"/>
    <w:rsid w:val="00743C43"/>
    <w:rsid w:val="00747A3B"/>
    <w:rsid w:val="007C5BAC"/>
    <w:rsid w:val="007D188D"/>
    <w:rsid w:val="008C0027"/>
    <w:rsid w:val="008F710F"/>
    <w:rsid w:val="00907EE9"/>
    <w:rsid w:val="009530A8"/>
    <w:rsid w:val="009777BA"/>
    <w:rsid w:val="00A572B3"/>
    <w:rsid w:val="00A9730B"/>
    <w:rsid w:val="00B65D38"/>
    <w:rsid w:val="00C2602F"/>
    <w:rsid w:val="00C5687A"/>
    <w:rsid w:val="00C61D84"/>
    <w:rsid w:val="00CA491B"/>
    <w:rsid w:val="00D10E4C"/>
    <w:rsid w:val="00D1719C"/>
    <w:rsid w:val="00D24D72"/>
    <w:rsid w:val="00DA6460"/>
    <w:rsid w:val="00DB568E"/>
    <w:rsid w:val="00DD38A7"/>
    <w:rsid w:val="00D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7F47FA"/>
  <w15:chartTrackingRefBased/>
  <w15:docId w15:val="{DD2FE24A-E0F1-457A-98B2-2DFB53B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3C4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uiPriority w:val="99"/>
    <w:rsid w:val="000B40B9"/>
    <w:pPr>
      <w:widowControl w:val="0"/>
      <w:autoSpaceDE w:val="0"/>
      <w:autoSpaceDN w:val="0"/>
      <w:adjustRightInd w:val="0"/>
    </w:pPr>
    <w:rPr>
      <w:rFonts w:ascii="CKBKDC+Arial" w:hAnsi="CKBKDC+Arial" w:cs="CKBKDC+Arial"/>
      <w:color w:val="000000"/>
      <w:sz w:val="24"/>
      <w:szCs w:val="24"/>
    </w:rPr>
  </w:style>
  <w:style w:type="paragraph" w:styleId="Akapitzlist">
    <w:name w:val="List Paragraph"/>
    <w:aliases w:val="Styl moj,Dot pt,F5 List Paragraph,List Paragraph1,No Spacing1,List Paragraph Char Char Char,Indicator Text,Colorful List - Accent 11,Numbered Para 1,Bullet 1,Bullet Points,List Paragraph2,MAIN CONTENT,Normal numbered,列出段落,aotm_załączniki"/>
    <w:basedOn w:val="Normalny"/>
    <w:link w:val="AkapitzlistZnak"/>
    <w:uiPriority w:val="34"/>
    <w:qFormat/>
    <w:rsid w:val="000B40B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Styl moj Znak,Dot pt Znak,F5 List Paragraph Znak,List Paragraph1 Znak,No Spacing1 Znak,List Paragraph Char Char Char Znak,Indicator Text Znak,Colorful List - Accent 11 Znak,Numbered Para 1 Znak,Bullet 1 Znak,Bullet Points Znak"/>
    <w:link w:val="Akapitzlist"/>
    <w:uiPriority w:val="34"/>
    <w:qFormat/>
    <w:locked/>
    <w:rsid w:val="000B40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</dc:title>
  <dc:subject>Opis programu lekowego</dc:subject>
  <dc:creator>Ministerstwo Zdrowia</dc:creator>
  <cp:keywords/>
  <cp:lastModifiedBy>Wilk Justyna</cp:lastModifiedBy>
  <cp:revision>2</cp:revision>
  <cp:lastPrinted>2015-10-28T10:19:00Z</cp:lastPrinted>
  <dcterms:created xsi:type="dcterms:W3CDTF">2024-12-06T11:19:00Z</dcterms:created>
  <dcterms:modified xsi:type="dcterms:W3CDTF">2024-12-06T11:19:00Z</dcterms:modified>
</cp:coreProperties>
</file>